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0B6AB578" w:rsidR="007D03F4" w:rsidRPr="003639B5" w:rsidRDefault="007D03F4" w:rsidP="00A57392">
      <w:pPr>
        <w:pStyle w:val="CRCoverPage"/>
        <w:tabs>
          <w:tab w:val="right" w:pos="9360"/>
        </w:tabs>
        <w:spacing w:after="0" w:line="276" w:lineRule="auto"/>
        <w:rPr>
          <w:rFonts w:cs="Arial"/>
          <w:b/>
          <w:bCs/>
          <w:noProof/>
          <w:sz w:val="28"/>
          <w:szCs w:val="28"/>
        </w:rPr>
      </w:pPr>
      <w:r w:rsidRPr="740B24D8">
        <w:rPr>
          <w:b/>
          <w:bCs/>
          <w:noProof/>
          <w:sz w:val="24"/>
          <w:szCs w:val="24"/>
        </w:rPr>
        <w:t>3GPP TSG-RAN</w:t>
      </w:r>
      <w:r w:rsidR="004E338E">
        <w:rPr>
          <w:b/>
          <w:bCs/>
          <w:noProof/>
          <w:sz w:val="24"/>
          <w:szCs w:val="24"/>
        </w:rPr>
        <w:t>3</w:t>
      </w:r>
      <w:r w:rsidRPr="740B24D8">
        <w:rPr>
          <w:b/>
          <w:bCs/>
          <w:noProof/>
          <w:sz w:val="24"/>
          <w:szCs w:val="24"/>
        </w:rPr>
        <w:t xml:space="preserve"> Meeting #12</w:t>
      </w:r>
      <w:r w:rsidR="00105F45">
        <w:rPr>
          <w:b/>
          <w:bCs/>
          <w:noProof/>
          <w:sz w:val="24"/>
          <w:szCs w:val="24"/>
        </w:rPr>
        <w:t>8</w:t>
      </w:r>
      <w:r>
        <w:tab/>
      </w:r>
      <w:r w:rsidR="007C2438" w:rsidRPr="007C2438">
        <w:rPr>
          <w:rFonts w:cs="Arial"/>
          <w:b/>
          <w:bCs/>
          <w:noProof/>
          <w:sz w:val="28"/>
          <w:szCs w:val="28"/>
        </w:rPr>
        <w:t>R3-25</w:t>
      </w:r>
      <w:r w:rsidR="00AF3FBE">
        <w:rPr>
          <w:rFonts w:cs="Arial"/>
          <w:b/>
          <w:bCs/>
          <w:noProof/>
          <w:sz w:val="28"/>
          <w:szCs w:val="28"/>
        </w:rPr>
        <w:t>3139</w:t>
      </w:r>
    </w:p>
    <w:p w14:paraId="61035C91" w14:textId="4C84A394" w:rsidR="007D03F4" w:rsidRDefault="00535E1D" w:rsidP="00CE15E6">
      <w:pPr>
        <w:tabs>
          <w:tab w:val="left" w:pos="1701"/>
          <w:tab w:val="right" w:pos="9639"/>
        </w:tabs>
        <w:spacing w:after="0" w:line="288" w:lineRule="auto"/>
        <w:rPr>
          <w:b/>
          <w:bCs/>
          <w:szCs w:val="24"/>
        </w:rPr>
      </w:pPr>
      <w:r>
        <w:rPr>
          <w:rFonts w:ascii="Arial" w:hAnsi="Arial"/>
          <w:b/>
          <w:bCs/>
          <w:noProof/>
          <w:sz w:val="24"/>
          <w:szCs w:val="24"/>
        </w:rPr>
        <w:t>Malta</w:t>
      </w:r>
      <w:r w:rsidR="00881346" w:rsidRPr="00881346">
        <w:rPr>
          <w:rFonts w:ascii="Arial" w:hAnsi="Arial"/>
          <w:b/>
          <w:bCs/>
          <w:noProof/>
          <w:sz w:val="24"/>
          <w:szCs w:val="24"/>
        </w:rPr>
        <w:t xml:space="preserve">, </w:t>
      </w:r>
      <w:r w:rsidR="00EB3F4C">
        <w:rPr>
          <w:rFonts w:ascii="Arial" w:hAnsi="Arial"/>
          <w:b/>
          <w:bCs/>
          <w:noProof/>
          <w:sz w:val="24"/>
          <w:szCs w:val="24"/>
        </w:rPr>
        <w:t xml:space="preserve">MT, </w:t>
      </w:r>
      <w:r>
        <w:rPr>
          <w:rFonts w:ascii="Arial" w:hAnsi="Arial"/>
          <w:b/>
          <w:bCs/>
          <w:noProof/>
          <w:sz w:val="24"/>
          <w:szCs w:val="24"/>
        </w:rPr>
        <w:t>May 19</w:t>
      </w:r>
      <w:r w:rsidR="00BC0966" w:rsidRPr="00BC0966">
        <w:rPr>
          <w:rFonts w:ascii="Arial" w:hAnsi="Arial"/>
          <w:b/>
          <w:bCs/>
          <w:noProof/>
          <w:sz w:val="24"/>
          <w:szCs w:val="24"/>
          <w:vertAlign w:val="superscript"/>
        </w:rPr>
        <w:t>th</w:t>
      </w:r>
      <w:r w:rsidR="00BC0966">
        <w:rPr>
          <w:rFonts w:ascii="Arial" w:hAnsi="Arial"/>
          <w:b/>
          <w:bCs/>
          <w:noProof/>
          <w:sz w:val="24"/>
          <w:szCs w:val="24"/>
        </w:rPr>
        <w:t xml:space="preserve"> – </w:t>
      </w:r>
      <w:r>
        <w:rPr>
          <w:rFonts w:ascii="Arial" w:hAnsi="Arial"/>
          <w:b/>
          <w:bCs/>
          <w:noProof/>
          <w:sz w:val="24"/>
          <w:szCs w:val="24"/>
        </w:rPr>
        <w:t>23</w:t>
      </w:r>
      <w:r w:rsidRPr="00535E1D">
        <w:rPr>
          <w:rFonts w:ascii="Arial" w:hAnsi="Arial"/>
          <w:b/>
          <w:bCs/>
          <w:noProof/>
          <w:sz w:val="24"/>
          <w:szCs w:val="24"/>
          <w:vertAlign w:val="superscript"/>
        </w:rPr>
        <w:t>rd</w:t>
      </w:r>
      <w:r w:rsidR="00881346" w:rsidRPr="00881346">
        <w:rPr>
          <w:rFonts w:ascii="Arial" w:hAnsi="Arial"/>
          <w:b/>
          <w:bCs/>
          <w:noProof/>
          <w:sz w:val="24"/>
          <w:szCs w:val="24"/>
        </w:rPr>
        <w:t>, 202</w:t>
      </w:r>
      <w:r w:rsidR="00C636CA">
        <w:rPr>
          <w:rFonts w:ascii="Arial" w:hAnsi="Arial"/>
          <w:b/>
          <w:bCs/>
          <w:noProof/>
          <w:sz w:val="24"/>
          <w:szCs w:val="24"/>
        </w:rPr>
        <w:t>5</w:t>
      </w:r>
      <w:r w:rsidR="001B46BC">
        <w:rPr>
          <w:bCs/>
          <w:szCs w:val="24"/>
        </w:rPr>
        <w:tab/>
      </w:r>
    </w:p>
    <w:p w14:paraId="25189419" w14:textId="77777777" w:rsidR="00454D3D" w:rsidRPr="00535E1D" w:rsidRDefault="00454D3D" w:rsidP="00A57392">
      <w:pPr>
        <w:tabs>
          <w:tab w:val="left" w:pos="1985"/>
        </w:tabs>
        <w:spacing w:line="276" w:lineRule="auto"/>
        <w:jc w:val="both"/>
        <w:rPr>
          <w:rFonts w:ascii="Arial" w:hAnsi="Arial" w:cs="Arial"/>
          <w:b/>
          <w:sz w:val="24"/>
        </w:rPr>
      </w:pP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4ED342D7"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2C4B35">
        <w:rPr>
          <w:rFonts w:ascii="Arial" w:hAnsi="Arial" w:cs="Arial"/>
          <w:sz w:val="24"/>
          <w:lang w:val="en-US"/>
        </w:rPr>
        <w:t>Interface</w:t>
      </w:r>
      <w:proofErr w:type="gramEnd"/>
      <w:r w:rsidR="002C4B35">
        <w:rPr>
          <w:rFonts w:ascii="Arial" w:hAnsi="Arial" w:cs="Arial"/>
          <w:sz w:val="24"/>
          <w:lang w:val="en-US"/>
        </w:rPr>
        <w:t xml:space="preserve"> management procedures for</w:t>
      </w:r>
      <w:r w:rsidR="00C636CA">
        <w:rPr>
          <w:rFonts w:ascii="Arial" w:hAnsi="Arial" w:cs="Arial"/>
          <w:sz w:val="24"/>
          <w:lang w:val="en-US"/>
        </w:rPr>
        <w:t xml:space="preserve"> A</w:t>
      </w:r>
      <w:r w:rsidR="00CB141E">
        <w:rPr>
          <w:rFonts w:ascii="Arial" w:hAnsi="Arial" w:cs="Arial"/>
          <w:sz w:val="24"/>
          <w:lang w:val="en-US"/>
        </w:rPr>
        <w:t>-</w:t>
      </w:r>
      <w:r w:rsidR="00C636CA">
        <w:rPr>
          <w:rFonts w:ascii="Arial" w:hAnsi="Arial" w:cs="Arial"/>
          <w:sz w:val="24"/>
          <w:lang w:val="en-US"/>
        </w:rPr>
        <w:t>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1A4ECDE7"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A2393E">
        <w:rPr>
          <w:rFonts w:asciiTheme="minorHAnsi" w:hAnsiTheme="minorHAnsi" w:cstheme="minorHAnsi"/>
          <w:sz w:val="22"/>
          <w:szCs w:val="22"/>
        </w:rPr>
        <w:t>provide</w:t>
      </w:r>
      <w:r>
        <w:rPr>
          <w:rFonts w:asciiTheme="minorHAnsi" w:hAnsiTheme="minorHAnsi" w:cstheme="minorHAnsi"/>
          <w:sz w:val="22"/>
          <w:szCs w:val="22"/>
        </w:rPr>
        <w:t xml:space="preserve"> our views on </w:t>
      </w:r>
      <w:r w:rsidR="00A01C11">
        <w:rPr>
          <w:rFonts w:asciiTheme="minorHAnsi" w:hAnsiTheme="minorHAnsi" w:cstheme="minorHAnsi"/>
          <w:sz w:val="22"/>
          <w:szCs w:val="22"/>
        </w:rPr>
        <w:t>remaining issues</w:t>
      </w:r>
      <w:r w:rsidR="00C87E82">
        <w:rPr>
          <w:rFonts w:asciiTheme="minorHAnsi" w:hAnsiTheme="minorHAnsi" w:cstheme="minorHAnsi"/>
          <w:sz w:val="22"/>
          <w:szCs w:val="22"/>
        </w:rPr>
        <w:t xml:space="preserve"> related to</w:t>
      </w:r>
      <w:r w:rsidR="00A01C11">
        <w:rPr>
          <w:rFonts w:asciiTheme="minorHAnsi" w:hAnsiTheme="minorHAnsi" w:cstheme="minorHAnsi"/>
          <w:sz w:val="22"/>
          <w:szCs w:val="22"/>
        </w:rPr>
        <w:t xml:space="preserve"> interface management and functionalities</w:t>
      </w:r>
      <w:r w:rsidR="00E24809">
        <w:rPr>
          <w:rFonts w:asciiTheme="minorHAnsi" w:hAnsiTheme="minorHAnsi" w:cstheme="minorHAnsi"/>
          <w:sz w:val="22"/>
          <w:szCs w:val="22"/>
        </w:rPr>
        <w:t xml:space="preserve"> to </w:t>
      </w:r>
      <w:r w:rsidR="002F1718" w:rsidRPr="002F1718">
        <w:rPr>
          <w:rFonts w:asciiTheme="minorHAnsi" w:hAnsiTheme="minorHAnsi" w:cstheme="minorHAnsi"/>
          <w:sz w:val="22"/>
          <w:szCs w:val="22"/>
        </w:rPr>
        <w:t xml:space="preserve">support Topology 1 of </w:t>
      </w:r>
      <w:proofErr w:type="spellStart"/>
      <w:r w:rsidR="002F1718" w:rsidRPr="002F1718">
        <w:rPr>
          <w:rFonts w:asciiTheme="minorHAnsi" w:hAnsiTheme="minorHAnsi" w:cstheme="minorHAnsi"/>
          <w:sz w:val="22"/>
          <w:szCs w:val="22"/>
        </w:rPr>
        <w:t>AIoT</w:t>
      </w:r>
      <w:proofErr w:type="spellEnd"/>
      <w:r w:rsidR="00C87E82">
        <w:rPr>
          <w:rFonts w:asciiTheme="minorHAnsi" w:hAnsiTheme="minorHAnsi" w:cstheme="minorHAnsi"/>
          <w:sz w:val="22"/>
          <w:szCs w:val="22"/>
        </w:rPr>
        <w:t xml:space="preserve"> Topology</w:t>
      </w:r>
      <w:r w:rsidR="00B84808">
        <w:rPr>
          <w:rFonts w:asciiTheme="minorHAnsi" w:hAnsiTheme="minorHAnsi" w:cstheme="minorHAnsi"/>
          <w:sz w:val="22"/>
          <w:szCs w:val="22"/>
        </w:rPr>
        <w: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5F137D" w14:textId="77777777" w:rsidR="00693ED2" w:rsidRDefault="00693ED2" w:rsidP="00693ED2">
      <w:pPr>
        <w:pStyle w:val="Heading2"/>
        <w:ind w:left="540"/>
      </w:pPr>
      <w:bookmarkStart w:id="53" w:name="_Toc193725007"/>
      <w:bookmarkStart w:id="54" w:name="_Toc193725052"/>
      <w:bookmarkStart w:id="55" w:name="_Toc193725206"/>
      <w:bookmarkStart w:id="56" w:name="_Toc193806349"/>
      <w:bookmarkStart w:id="57" w:name="_Toc193806838"/>
      <w:bookmarkStart w:id="58" w:name="_Toc193988303"/>
      <w:bookmarkStart w:id="59" w:name="_Toc197285143"/>
      <w:bookmarkStart w:id="60" w:name="_Toc197285177"/>
      <w:bookmarkStart w:id="61" w:name="_Toc181697280"/>
      <w:bookmarkStart w:id="62" w:name="_Toc181714110"/>
      <w:bookmarkStart w:id="63" w:name="_Toc181868636"/>
      <w:bookmarkStart w:id="64" w:name="_Toc189083618"/>
      <w:bookmarkStart w:id="65" w:name="_Toc189084211"/>
      <w:bookmarkStart w:id="66" w:name="_Toc189517486"/>
      <w:bookmarkStart w:id="67" w:name="_Toc189518774"/>
      <w:bookmarkStart w:id="68" w:name="_Toc189685395"/>
      <w:bookmarkStart w:id="69" w:name="_Toc197508701"/>
      <w:bookmarkStart w:id="70" w:name="_Toc197508729"/>
      <w:bookmarkStart w:id="71" w:name="_Toc197508755"/>
      <w:r>
        <w:t>Area information for A-IoT</w:t>
      </w:r>
      <w:bookmarkEnd w:id="53"/>
      <w:bookmarkEnd w:id="54"/>
      <w:bookmarkEnd w:id="55"/>
      <w:bookmarkEnd w:id="56"/>
      <w:bookmarkEnd w:id="57"/>
      <w:bookmarkEnd w:id="58"/>
      <w:bookmarkEnd w:id="59"/>
      <w:bookmarkEnd w:id="60"/>
      <w:bookmarkEnd w:id="69"/>
      <w:bookmarkEnd w:id="70"/>
      <w:bookmarkEnd w:id="71"/>
    </w:p>
    <w:p w14:paraId="287B7728" w14:textId="77777777" w:rsidR="00693ED2" w:rsidRDefault="00693ED2" w:rsidP="00693ED2">
      <w:pPr>
        <w:rPr>
          <w:rFonts w:asciiTheme="minorHAnsi" w:hAnsiTheme="minorHAnsi" w:cstheme="minorHAnsi"/>
          <w:sz w:val="22"/>
          <w:szCs w:val="22"/>
        </w:rPr>
      </w:pPr>
    </w:p>
    <w:p w14:paraId="2396FDB8" w14:textId="5C3DCAC4" w:rsidR="00693ED2" w:rsidRPr="00A37992" w:rsidRDefault="00693ED2" w:rsidP="00693ED2">
      <w:pPr>
        <w:rPr>
          <w:rFonts w:asciiTheme="minorHAnsi" w:hAnsiTheme="minorHAnsi" w:cstheme="minorHAnsi"/>
          <w:sz w:val="22"/>
          <w:szCs w:val="22"/>
        </w:rPr>
      </w:pPr>
      <w:r w:rsidRPr="00FC467C">
        <w:rPr>
          <w:rFonts w:asciiTheme="minorHAnsi" w:hAnsiTheme="minorHAnsi" w:cstheme="minorHAnsi"/>
          <w:sz w:val="22"/>
          <w:szCs w:val="22"/>
        </w:rPr>
        <w:t xml:space="preserve">SA2 </w:t>
      </w:r>
      <w:r>
        <w:rPr>
          <w:rFonts w:asciiTheme="minorHAnsi" w:hAnsiTheme="minorHAnsi" w:cstheme="minorHAnsi"/>
          <w:sz w:val="22"/>
          <w:szCs w:val="22"/>
        </w:rPr>
        <w:t xml:space="preserve">had </w:t>
      </w:r>
      <w:r w:rsidRPr="00FC467C">
        <w:rPr>
          <w:rFonts w:asciiTheme="minorHAnsi" w:hAnsiTheme="minorHAnsi" w:cstheme="minorHAnsi"/>
          <w:sz w:val="22"/>
          <w:szCs w:val="22"/>
        </w:rPr>
        <w:t xml:space="preserve">sent </w:t>
      </w:r>
      <w:r>
        <w:rPr>
          <w:rFonts w:asciiTheme="minorHAnsi" w:hAnsiTheme="minorHAnsi" w:cstheme="minorHAnsi"/>
          <w:sz w:val="22"/>
          <w:szCs w:val="22"/>
        </w:rPr>
        <w:t>a</w:t>
      </w:r>
      <w:r w:rsidRPr="00FC467C">
        <w:rPr>
          <w:rFonts w:asciiTheme="minorHAnsi" w:hAnsiTheme="minorHAnsi" w:cstheme="minorHAnsi"/>
          <w:sz w:val="22"/>
          <w:szCs w:val="22"/>
        </w:rPr>
        <w:t xml:space="preserve"> LS to RAN3</w:t>
      </w:r>
      <w:r>
        <w:rPr>
          <w:rFonts w:asciiTheme="minorHAnsi" w:hAnsiTheme="minorHAnsi" w:cstheme="minorHAnsi"/>
          <w:sz w:val="22"/>
          <w:szCs w:val="22"/>
        </w:rPr>
        <w:t xml:space="preserve"> asking whether A-IoT RAN node can provide </w:t>
      </w:r>
      <w:r w:rsidRPr="00CD5B5F">
        <w:rPr>
          <w:rFonts w:asciiTheme="minorHAnsi" w:hAnsiTheme="minorHAnsi" w:cstheme="minorHAnsi"/>
          <w:sz w:val="22"/>
          <w:szCs w:val="22"/>
          <w:highlight w:val="yellow"/>
        </w:rPr>
        <w:t xml:space="preserve">supported </w:t>
      </w:r>
      <w:r w:rsidRPr="00CD5B5F">
        <w:rPr>
          <w:rFonts w:asciiTheme="minorHAnsi" w:hAnsiTheme="minorHAnsi" w:cstheme="minorHAnsi"/>
          <w:b/>
          <w:bCs/>
          <w:sz w:val="22"/>
          <w:szCs w:val="22"/>
          <w:highlight w:val="yellow"/>
        </w:rPr>
        <w:t>A-IOT RAN node serving area</w:t>
      </w:r>
      <w:r>
        <w:rPr>
          <w:rFonts w:asciiTheme="minorHAnsi" w:hAnsiTheme="minorHAnsi" w:cstheme="minorHAnsi"/>
          <w:sz w:val="22"/>
          <w:szCs w:val="22"/>
        </w:rPr>
        <w:t xml:space="preserve"> and </w:t>
      </w:r>
      <w:r w:rsidRPr="00CD5B5F">
        <w:rPr>
          <w:rFonts w:asciiTheme="minorHAnsi" w:hAnsiTheme="minorHAnsi" w:cstheme="minorHAnsi"/>
          <w:b/>
          <w:bCs/>
          <w:sz w:val="22"/>
          <w:szCs w:val="22"/>
          <w:highlight w:val="cyan"/>
        </w:rPr>
        <w:t>BS reader serving area</w:t>
      </w:r>
      <w:r>
        <w:rPr>
          <w:rFonts w:asciiTheme="minorHAnsi" w:hAnsiTheme="minorHAnsi" w:cstheme="minorHAnsi"/>
          <w:b/>
          <w:bCs/>
          <w:sz w:val="22"/>
          <w:szCs w:val="22"/>
        </w:rPr>
        <w:t xml:space="preserve"> </w:t>
      </w:r>
      <w:r>
        <w:rPr>
          <w:rFonts w:asciiTheme="minorHAnsi" w:hAnsiTheme="minorHAnsi" w:cstheme="minorHAnsi"/>
          <w:sz w:val="22"/>
          <w:szCs w:val="22"/>
        </w:rPr>
        <w:t>and requested RAN3 to define these parameters:</w:t>
      </w:r>
    </w:p>
    <w:p w14:paraId="72903A8E" w14:textId="77777777" w:rsidR="00693ED2" w:rsidRPr="004B4153" w:rsidRDefault="00693ED2" w:rsidP="00693ED2">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 xml:space="preserve">SA2 assumes that OAM can configure the AIOTF with needed information for this selection. </w:t>
      </w:r>
    </w:p>
    <w:p w14:paraId="22235B10" w14:textId="77777777" w:rsidR="00693ED2" w:rsidRPr="00A508EA" w:rsidRDefault="00693ED2" w:rsidP="00693ED2">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highlight w:val="yellow"/>
        </w:rPr>
      </w:pPr>
      <w:r w:rsidRPr="004B4153">
        <w:rPr>
          <w:rFonts w:asciiTheme="minorHAnsi" w:hAnsiTheme="minorHAnsi" w:cstheme="minorHAnsi"/>
          <w:sz w:val="22"/>
          <w:szCs w:val="22"/>
        </w:rPr>
        <w:t xml:space="preserve">SA2 have further discussed whether the </w:t>
      </w:r>
      <w:r w:rsidRPr="004B4153">
        <w:rPr>
          <w:rFonts w:asciiTheme="minorHAnsi" w:hAnsiTheme="minorHAnsi" w:cstheme="minorHAnsi"/>
          <w:b/>
          <w:bCs/>
          <w:sz w:val="22"/>
          <w:szCs w:val="22"/>
          <w:u w:val="single"/>
        </w:rPr>
        <w:t>AIOT RAN may provide the AIOT RAN information to the core network</w:t>
      </w:r>
      <w:r w:rsidRPr="00861DB2">
        <w:rPr>
          <w:rFonts w:asciiTheme="minorHAnsi" w:hAnsiTheme="minorHAnsi" w:cstheme="minorHAnsi"/>
          <w:sz w:val="22"/>
          <w:szCs w:val="22"/>
        </w:rPr>
        <w:t xml:space="preserve">. e.g., </w:t>
      </w:r>
      <w:r w:rsidRPr="00CD5B5F">
        <w:rPr>
          <w:rFonts w:asciiTheme="minorHAnsi" w:hAnsiTheme="minorHAnsi" w:cstheme="minorHAnsi"/>
          <w:sz w:val="22"/>
          <w:szCs w:val="22"/>
          <w:highlight w:val="yellow"/>
        </w:rPr>
        <w:t>supported A</w:t>
      </w:r>
      <w:r w:rsidRPr="00A508EA">
        <w:rPr>
          <w:rFonts w:asciiTheme="minorHAnsi" w:hAnsiTheme="minorHAnsi" w:cstheme="minorHAnsi"/>
          <w:sz w:val="22"/>
          <w:szCs w:val="22"/>
          <w:highlight w:val="yellow"/>
        </w:rPr>
        <w:t>IOT RAN serving area</w:t>
      </w:r>
      <w:r w:rsidRPr="00861DB2">
        <w:rPr>
          <w:rFonts w:asciiTheme="minorHAnsi" w:hAnsiTheme="minorHAnsi" w:cstheme="minorHAnsi"/>
          <w:sz w:val="22"/>
          <w:szCs w:val="22"/>
        </w:rPr>
        <w:t xml:space="preserve">, supported BS reader ID list and </w:t>
      </w:r>
      <w:r w:rsidRPr="00CD5B5F">
        <w:rPr>
          <w:rFonts w:asciiTheme="minorHAnsi" w:hAnsiTheme="minorHAnsi" w:cstheme="minorHAnsi"/>
          <w:sz w:val="22"/>
          <w:szCs w:val="22"/>
          <w:highlight w:val="cyan"/>
        </w:rPr>
        <w:t>corresponding BS reader serving area</w:t>
      </w:r>
      <w:r w:rsidRPr="00A508EA">
        <w:rPr>
          <w:rFonts w:asciiTheme="minorHAnsi" w:hAnsiTheme="minorHAnsi" w:cstheme="minorHAnsi"/>
          <w:sz w:val="22"/>
          <w:szCs w:val="22"/>
          <w:highlight w:val="yellow"/>
        </w:rPr>
        <w:t xml:space="preserve"> </w:t>
      </w:r>
    </w:p>
    <w:p w14:paraId="416949DB" w14:textId="77777777" w:rsidR="00693ED2" w:rsidRPr="00A66793" w:rsidRDefault="00693ED2" w:rsidP="00693ED2">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 xml:space="preserve"> </w:t>
      </w:r>
      <w:r w:rsidRPr="00A508EA">
        <w:rPr>
          <w:rFonts w:asciiTheme="minorHAnsi" w:hAnsiTheme="minorHAnsi" w:cstheme="minorHAnsi"/>
          <w:sz w:val="22"/>
          <w:szCs w:val="22"/>
        </w:rPr>
        <w:t>SA2 kindly asks RAN3 to clarify whether RAN3 plan to support the above AIOT RAN information exchange with AIOTF.</w:t>
      </w:r>
      <w:r w:rsidRPr="00A66793">
        <w:rPr>
          <w:rFonts w:asciiTheme="minorHAnsi" w:hAnsiTheme="minorHAnsi" w:cstheme="minorHAnsi"/>
          <w:sz w:val="22"/>
          <w:szCs w:val="22"/>
        </w:rPr>
        <w:t xml:space="preserve"> </w:t>
      </w:r>
    </w:p>
    <w:p w14:paraId="7F43369D" w14:textId="77777777" w:rsidR="00693ED2" w:rsidRDefault="00693ED2" w:rsidP="00693ED2">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4B4153">
        <w:rPr>
          <w:rFonts w:asciiTheme="minorHAnsi" w:hAnsiTheme="minorHAnsi" w:cstheme="minorHAnsi"/>
          <w:sz w:val="22"/>
          <w:szCs w:val="22"/>
        </w:rPr>
        <w:t xml:space="preserve">If so, SA2 kindly ask RAN3 to provide the </w:t>
      </w:r>
      <w:r w:rsidRPr="00CD5B5F">
        <w:rPr>
          <w:rFonts w:asciiTheme="minorHAnsi" w:hAnsiTheme="minorHAnsi" w:cstheme="minorHAnsi"/>
          <w:sz w:val="22"/>
          <w:szCs w:val="22"/>
        </w:rPr>
        <w:t>definition of the appropriate parameters</w:t>
      </w:r>
    </w:p>
    <w:p w14:paraId="0C0EC68C" w14:textId="1A77703D" w:rsidR="00693ED2" w:rsidRDefault="00693ED2" w:rsidP="00693ED2">
      <w:pPr>
        <w:rPr>
          <w:rFonts w:asciiTheme="minorHAnsi" w:hAnsiTheme="minorHAnsi" w:cstheme="minorHAnsi"/>
          <w:sz w:val="22"/>
          <w:szCs w:val="22"/>
        </w:rPr>
      </w:pPr>
      <w:r>
        <w:rPr>
          <w:rFonts w:asciiTheme="minorHAnsi" w:hAnsiTheme="minorHAnsi" w:cstheme="minorHAnsi"/>
          <w:sz w:val="22"/>
          <w:szCs w:val="22"/>
        </w:rPr>
        <w:t xml:space="preserve">RAN3 </w:t>
      </w:r>
      <w:r w:rsidR="00A01C11">
        <w:rPr>
          <w:rFonts w:asciiTheme="minorHAnsi" w:hAnsiTheme="minorHAnsi" w:cstheme="minorHAnsi"/>
          <w:sz w:val="22"/>
          <w:szCs w:val="22"/>
        </w:rPr>
        <w:t xml:space="preserve">then </w:t>
      </w:r>
      <w:r>
        <w:rPr>
          <w:rFonts w:asciiTheme="minorHAnsi" w:hAnsiTheme="minorHAnsi" w:cstheme="minorHAnsi"/>
          <w:sz w:val="22"/>
          <w:szCs w:val="22"/>
        </w:rPr>
        <w:t>agreed the following in RAN3#127</w:t>
      </w:r>
      <w:r w:rsidR="005A2B9E">
        <w:rPr>
          <w:rFonts w:asciiTheme="minorHAnsi" w:hAnsiTheme="minorHAnsi" w:cstheme="minorHAnsi"/>
          <w:sz w:val="22"/>
          <w:szCs w:val="22"/>
        </w:rPr>
        <w:t>bis</w:t>
      </w:r>
      <w:r>
        <w:rPr>
          <w:rFonts w:asciiTheme="minorHAnsi" w:hAnsiTheme="minorHAnsi" w:cstheme="minorHAnsi"/>
          <w:sz w:val="22"/>
          <w:szCs w:val="22"/>
        </w:rPr>
        <w:t>:</w:t>
      </w:r>
    </w:p>
    <w:p w14:paraId="2DE3B30A" w14:textId="77777777" w:rsidR="00693ED2" w:rsidRPr="007352E0" w:rsidRDefault="00693ED2" w:rsidP="00AA63E5">
      <w:pPr>
        <w:pBdr>
          <w:top w:val="single" w:sz="4" w:space="1" w:color="auto"/>
          <w:left w:val="single" w:sz="4" w:space="1" w:color="auto"/>
          <w:bottom w:val="single" w:sz="4" w:space="1" w:color="auto"/>
          <w:right w:val="single" w:sz="4" w:space="1" w:color="auto"/>
        </w:pBdr>
        <w:rPr>
          <w:rFonts w:asciiTheme="minorHAnsi" w:hAnsiTheme="minorHAnsi" w:cstheme="minorHAnsi"/>
          <w:color w:val="00B050"/>
          <w:sz w:val="22"/>
          <w:szCs w:val="22"/>
        </w:rPr>
      </w:pPr>
      <w:r w:rsidRPr="007352E0">
        <w:rPr>
          <w:rFonts w:asciiTheme="minorHAnsi" w:hAnsiTheme="minorHAnsi" w:cstheme="minorHAnsi"/>
          <w:color w:val="00B050"/>
          <w:sz w:val="22"/>
          <w:szCs w:val="22"/>
        </w:rPr>
        <w:t>Introduce a new “A-IoT Area”</w:t>
      </w:r>
    </w:p>
    <w:p w14:paraId="135859BB" w14:textId="77777777" w:rsidR="00693ED2" w:rsidRDefault="00693ED2" w:rsidP="00AA63E5">
      <w:pPr>
        <w:pBdr>
          <w:top w:val="single" w:sz="4" w:space="1" w:color="auto"/>
          <w:left w:val="single" w:sz="4" w:space="1" w:color="auto"/>
          <w:bottom w:val="single" w:sz="4" w:space="1" w:color="auto"/>
          <w:right w:val="single" w:sz="4" w:space="1" w:color="auto"/>
        </w:pBdr>
        <w:rPr>
          <w:rFonts w:asciiTheme="minorHAnsi" w:hAnsiTheme="minorHAnsi" w:cstheme="minorHAnsi"/>
          <w:color w:val="0070C0"/>
          <w:sz w:val="22"/>
          <w:szCs w:val="22"/>
        </w:rPr>
      </w:pPr>
      <w:r w:rsidRPr="007352E0">
        <w:rPr>
          <w:rFonts w:asciiTheme="minorHAnsi" w:hAnsiTheme="minorHAnsi" w:cstheme="minorHAnsi"/>
          <w:color w:val="0070C0"/>
          <w:sz w:val="22"/>
          <w:szCs w:val="22"/>
        </w:rPr>
        <w:t>FFS whether the new A-IoT Area is encoded as GNSS info or new A-IoT Area ID.</w:t>
      </w:r>
    </w:p>
    <w:p w14:paraId="20F369C9" w14:textId="77777777" w:rsidR="00AA63E5" w:rsidRPr="007352E0" w:rsidRDefault="00AA63E5" w:rsidP="00AA63E5">
      <w:pPr>
        <w:pBdr>
          <w:top w:val="single" w:sz="4" w:space="1" w:color="auto"/>
          <w:left w:val="single" w:sz="4" w:space="1" w:color="auto"/>
          <w:bottom w:val="single" w:sz="4" w:space="1" w:color="auto"/>
          <w:right w:val="single" w:sz="4" w:space="1" w:color="auto"/>
        </w:pBdr>
        <w:rPr>
          <w:rFonts w:asciiTheme="minorHAnsi" w:hAnsiTheme="minorHAnsi" w:cstheme="minorHAnsi"/>
          <w:color w:val="00B050"/>
          <w:sz w:val="22"/>
          <w:szCs w:val="22"/>
        </w:rPr>
      </w:pPr>
      <w:r w:rsidRPr="007352E0">
        <w:rPr>
          <w:rFonts w:asciiTheme="minorHAnsi" w:hAnsiTheme="minorHAnsi" w:cstheme="minorHAnsi"/>
          <w:color w:val="00B050"/>
          <w:sz w:val="22"/>
          <w:szCs w:val="22"/>
        </w:rPr>
        <w:t>The AIOTF is aware of the area within which the gNB supports the provision of A-IoT services by means of OAM. This area may be represented as “A-IoT Areas” and/or the readers supported by the gNB.</w:t>
      </w:r>
    </w:p>
    <w:p w14:paraId="3D527F88" w14:textId="05EA5FBC" w:rsidR="00AA63E5" w:rsidRPr="00AA63E5" w:rsidRDefault="00AA63E5" w:rsidP="00AA63E5">
      <w:pPr>
        <w:pBdr>
          <w:top w:val="single" w:sz="4" w:space="1" w:color="auto"/>
          <w:left w:val="single" w:sz="4" w:space="1" w:color="auto"/>
          <w:bottom w:val="single" w:sz="4" w:space="1" w:color="auto"/>
          <w:right w:val="single" w:sz="4" w:space="1" w:color="auto"/>
        </w:pBdr>
        <w:rPr>
          <w:rFonts w:asciiTheme="minorHAnsi" w:hAnsiTheme="minorHAnsi" w:cstheme="minorHAnsi"/>
          <w:color w:val="00B050"/>
          <w:sz w:val="22"/>
          <w:szCs w:val="22"/>
        </w:rPr>
      </w:pPr>
      <w:r w:rsidRPr="007352E0">
        <w:rPr>
          <w:rFonts w:asciiTheme="minorHAnsi" w:hAnsiTheme="minorHAnsi" w:cstheme="minorHAnsi"/>
          <w:color w:val="00B050"/>
          <w:sz w:val="22"/>
          <w:szCs w:val="22"/>
        </w:rPr>
        <w:t>The AIOTF may indicate the Requested Service Area as a list of “A-IoT Areas” and/or a list of readers in the Inventory Request message.</w:t>
      </w:r>
    </w:p>
    <w:p w14:paraId="1EF01D16" w14:textId="190BFB62" w:rsidR="004F78CD" w:rsidRDefault="004F78CD" w:rsidP="004F78CD">
      <w:pPr>
        <w:rPr>
          <w:rFonts w:asciiTheme="minorHAnsi" w:hAnsiTheme="minorHAnsi" w:cstheme="minorHAnsi"/>
          <w:sz w:val="22"/>
          <w:szCs w:val="22"/>
        </w:rPr>
      </w:pPr>
      <w:r>
        <w:rPr>
          <w:rFonts w:asciiTheme="minorHAnsi" w:hAnsiTheme="minorHAnsi" w:cstheme="minorHAnsi"/>
          <w:sz w:val="22"/>
          <w:szCs w:val="22"/>
        </w:rPr>
        <w:t>Further, SA2 further asked the following questions in a different LS:</w:t>
      </w:r>
    </w:p>
    <w:p w14:paraId="7C989DBF" w14:textId="29541F60" w:rsidR="004F78CD" w:rsidRPr="00CD5B5F" w:rsidRDefault="002F1781" w:rsidP="004F78CD">
      <w:pPr>
        <w:pBdr>
          <w:top w:val="single" w:sz="4" w:space="1" w:color="auto"/>
          <w:left w:val="single" w:sz="4" w:space="4" w:color="auto"/>
          <w:bottom w:val="single" w:sz="4" w:space="1" w:color="auto"/>
          <w:right w:val="single" w:sz="4" w:space="4" w:color="auto"/>
        </w:pBdr>
        <w:rPr>
          <w:rFonts w:asciiTheme="minorHAnsi" w:hAnsiTheme="minorHAnsi" w:cstheme="minorHAnsi"/>
          <w:b/>
          <w:bCs/>
          <w:sz w:val="22"/>
          <w:szCs w:val="22"/>
        </w:rPr>
      </w:pPr>
      <w:r w:rsidRPr="00CD5B5F">
        <w:rPr>
          <w:rFonts w:asciiTheme="minorHAnsi" w:hAnsiTheme="minorHAnsi" w:cstheme="minorHAnsi"/>
          <w:b/>
          <w:bCs/>
          <w:sz w:val="22"/>
          <w:szCs w:val="22"/>
        </w:rPr>
        <w:lastRenderedPageBreak/>
        <w:t>Q</w:t>
      </w:r>
      <w:r w:rsidR="004F78CD" w:rsidRPr="00CD5B5F">
        <w:rPr>
          <w:rFonts w:asciiTheme="minorHAnsi" w:hAnsiTheme="minorHAnsi" w:cstheme="minorHAnsi"/>
          <w:b/>
          <w:bCs/>
          <w:sz w:val="22"/>
          <w:szCs w:val="22"/>
        </w:rPr>
        <w:t>1. SA2 would ask whether the ‘supported Area’ is Tracking Area or a new type of area.</w:t>
      </w:r>
    </w:p>
    <w:p w14:paraId="57F766B8" w14:textId="45635C59" w:rsidR="00693ED2" w:rsidRDefault="004F78CD" w:rsidP="00693ED2">
      <w:pPr>
        <w:rPr>
          <w:rFonts w:asciiTheme="minorHAnsi" w:hAnsiTheme="minorHAnsi" w:cstheme="minorHAnsi"/>
          <w:sz w:val="22"/>
          <w:szCs w:val="22"/>
        </w:rPr>
      </w:pPr>
      <w:r>
        <w:rPr>
          <w:rFonts w:asciiTheme="minorHAnsi" w:hAnsiTheme="minorHAnsi" w:cstheme="minorHAnsi"/>
          <w:sz w:val="22"/>
          <w:szCs w:val="22"/>
        </w:rPr>
        <w:t>In</w:t>
      </w:r>
      <w:r w:rsidR="00F211BD">
        <w:rPr>
          <w:rFonts w:asciiTheme="minorHAnsi" w:hAnsiTheme="minorHAnsi" w:cstheme="minorHAnsi"/>
          <w:sz w:val="22"/>
          <w:szCs w:val="22"/>
        </w:rPr>
        <w:t>, RAN3#127bis</w:t>
      </w:r>
      <w:r>
        <w:rPr>
          <w:rFonts w:asciiTheme="minorHAnsi" w:hAnsiTheme="minorHAnsi" w:cstheme="minorHAnsi"/>
          <w:sz w:val="22"/>
          <w:szCs w:val="22"/>
        </w:rPr>
        <w:t>, s</w:t>
      </w:r>
      <w:r w:rsidR="00C23E90">
        <w:rPr>
          <w:rFonts w:asciiTheme="minorHAnsi" w:hAnsiTheme="minorHAnsi" w:cstheme="minorHAnsi"/>
          <w:sz w:val="22"/>
          <w:szCs w:val="22"/>
        </w:rPr>
        <w:t xml:space="preserve">ome companies wanted to </w:t>
      </w:r>
      <w:r w:rsidR="00693ED2">
        <w:rPr>
          <w:rFonts w:asciiTheme="minorHAnsi" w:hAnsiTheme="minorHAnsi" w:cstheme="minorHAnsi"/>
          <w:sz w:val="22"/>
          <w:szCs w:val="22"/>
        </w:rPr>
        <w:t>reuse the concept of T</w:t>
      </w:r>
      <w:r w:rsidR="00BF7DD7">
        <w:rPr>
          <w:rFonts w:asciiTheme="minorHAnsi" w:hAnsiTheme="minorHAnsi" w:cstheme="minorHAnsi"/>
          <w:sz w:val="22"/>
          <w:szCs w:val="22"/>
        </w:rPr>
        <w:t xml:space="preserve">racking </w:t>
      </w:r>
      <w:r w:rsidR="00693ED2">
        <w:rPr>
          <w:rFonts w:asciiTheme="minorHAnsi" w:hAnsiTheme="minorHAnsi" w:cstheme="minorHAnsi"/>
          <w:sz w:val="22"/>
          <w:szCs w:val="22"/>
        </w:rPr>
        <w:t>A</w:t>
      </w:r>
      <w:r w:rsidR="00BF7DD7">
        <w:rPr>
          <w:rFonts w:asciiTheme="minorHAnsi" w:hAnsiTheme="minorHAnsi" w:cstheme="minorHAnsi"/>
          <w:sz w:val="22"/>
          <w:szCs w:val="22"/>
        </w:rPr>
        <w:t>rea</w:t>
      </w:r>
      <w:r w:rsidR="00693ED2">
        <w:rPr>
          <w:rFonts w:asciiTheme="minorHAnsi" w:hAnsiTheme="minorHAnsi" w:cstheme="minorHAnsi"/>
          <w:sz w:val="22"/>
          <w:szCs w:val="22"/>
        </w:rPr>
        <w:t>s</w:t>
      </w:r>
      <w:r w:rsidR="004E4F68">
        <w:rPr>
          <w:rFonts w:asciiTheme="minorHAnsi" w:hAnsiTheme="minorHAnsi" w:cstheme="minorHAnsi"/>
          <w:sz w:val="22"/>
          <w:szCs w:val="22"/>
        </w:rPr>
        <w:t xml:space="preserve"> (TAs)</w:t>
      </w:r>
      <w:r w:rsidR="00693ED2">
        <w:rPr>
          <w:rFonts w:asciiTheme="minorHAnsi" w:hAnsiTheme="minorHAnsi" w:cstheme="minorHAnsi"/>
          <w:sz w:val="22"/>
          <w:szCs w:val="22"/>
        </w:rPr>
        <w:t xml:space="preserve"> </w:t>
      </w:r>
      <w:r w:rsidR="00C23E90">
        <w:rPr>
          <w:rFonts w:asciiTheme="minorHAnsi" w:hAnsiTheme="minorHAnsi" w:cstheme="minorHAnsi"/>
          <w:sz w:val="22"/>
          <w:szCs w:val="22"/>
        </w:rPr>
        <w:t xml:space="preserve">so that </w:t>
      </w:r>
      <w:r w:rsidR="00693ED2">
        <w:rPr>
          <w:rFonts w:asciiTheme="minorHAnsi" w:hAnsiTheme="minorHAnsi" w:cstheme="minorHAnsi"/>
          <w:sz w:val="22"/>
          <w:szCs w:val="22"/>
        </w:rPr>
        <w:t xml:space="preserve">each gNB </w:t>
      </w:r>
      <w:r w:rsidR="00C23E90">
        <w:rPr>
          <w:rFonts w:asciiTheme="minorHAnsi" w:hAnsiTheme="minorHAnsi" w:cstheme="minorHAnsi"/>
          <w:sz w:val="22"/>
          <w:szCs w:val="22"/>
        </w:rPr>
        <w:t>can</w:t>
      </w:r>
      <w:r w:rsidR="00693ED2">
        <w:rPr>
          <w:rFonts w:asciiTheme="minorHAnsi" w:hAnsiTheme="minorHAnsi" w:cstheme="minorHAnsi"/>
          <w:sz w:val="22"/>
          <w:szCs w:val="22"/>
        </w:rPr>
        <w:t xml:space="preserve"> indicate its supported</w:t>
      </w:r>
      <w:r w:rsidR="00C23E90">
        <w:rPr>
          <w:rFonts w:asciiTheme="minorHAnsi" w:hAnsiTheme="minorHAnsi" w:cstheme="minorHAnsi"/>
          <w:sz w:val="22"/>
          <w:szCs w:val="22"/>
        </w:rPr>
        <w:t xml:space="preserve"> A-IoT</w:t>
      </w:r>
      <w:r w:rsidR="00693ED2">
        <w:rPr>
          <w:rFonts w:asciiTheme="minorHAnsi" w:hAnsiTheme="minorHAnsi" w:cstheme="minorHAnsi"/>
          <w:sz w:val="22"/>
          <w:szCs w:val="22"/>
        </w:rPr>
        <w:t xml:space="preserve"> service </w:t>
      </w:r>
      <w:r w:rsidR="00C23E90">
        <w:rPr>
          <w:rFonts w:asciiTheme="minorHAnsi" w:hAnsiTheme="minorHAnsi" w:cstheme="minorHAnsi"/>
          <w:sz w:val="22"/>
          <w:szCs w:val="22"/>
        </w:rPr>
        <w:t>area(s)</w:t>
      </w:r>
      <w:r w:rsidR="00484AFA">
        <w:rPr>
          <w:rFonts w:asciiTheme="minorHAnsi" w:hAnsiTheme="minorHAnsi" w:cstheme="minorHAnsi"/>
          <w:sz w:val="22"/>
          <w:szCs w:val="22"/>
        </w:rPr>
        <w:t xml:space="preserve"> using the existing </w:t>
      </w:r>
      <w:r w:rsidR="00484AFA" w:rsidRPr="00BF7DD7">
        <w:rPr>
          <w:rFonts w:asciiTheme="minorHAnsi" w:hAnsiTheme="minorHAnsi" w:cstheme="minorHAnsi"/>
          <w:i/>
          <w:iCs/>
          <w:sz w:val="22"/>
          <w:szCs w:val="22"/>
        </w:rPr>
        <w:t>Supported TA List</w:t>
      </w:r>
      <w:r w:rsidR="00484AFA">
        <w:rPr>
          <w:rFonts w:asciiTheme="minorHAnsi" w:hAnsiTheme="minorHAnsi" w:cstheme="minorHAnsi"/>
          <w:sz w:val="22"/>
          <w:szCs w:val="22"/>
        </w:rPr>
        <w:t xml:space="preserve"> IE in NG Setup Request </w:t>
      </w:r>
      <w:r w:rsidR="00693ED2">
        <w:rPr>
          <w:rFonts w:asciiTheme="minorHAnsi" w:hAnsiTheme="minorHAnsi" w:cstheme="minorHAnsi"/>
          <w:sz w:val="22"/>
          <w:szCs w:val="22"/>
        </w:rPr>
        <w:t xml:space="preserve">and in turn AIOTF </w:t>
      </w:r>
      <w:r w:rsidR="00A56432">
        <w:rPr>
          <w:rFonts w:asciiTheme="minorHAnsi" w:hAnsiTheme="minorHAnsi" w:cstheme="minorHAnsi"/>
          <w:sz w:val="22"/>
          <w:szCs w:val="22"/>
        </w:rPr>
        <w:t>can request</w:t>
      </w:r>
      <w:r w:rsidR="00BF7DD7">
        <w:rPr>
          <w:rFonts w:asciiTheme="minorHAnsi" w:hAnsiTheme="minorHAnsi" w:cstheme="minorHAnsi"/>
          <w:sz w:val="22"/>
          <w:szCs w:val="22"/>
        </w:rPr>
        <w:t xml:space="preserve"> inventory in a certain area bas</w:t>
      </w:r>
      <w:r w:rsidR="00693ED2">
        <w:rPr>
          <w:rFonts w:asciiTheme="minorHAnsi" w:hAnsiTheme="minorHAnsi" w:cstheme="minorHAnsi"/>
          <w:sz w:val="22"/>
          <w:szCs w:val="22"/>
        </w:rPr>
        <w:t xml:space="preserve">ed on the indicated </w:t>
      </w:r>
      <w:proofErr w:type="spellStart"/>
      <w:r w:rsidR="00693ED2">
        <w:rPr>
          <w:rFonts w:asciiTheme="minorHAnsi" w:hAnsiTheme="minorHAnsi" w:cstheme="minorHAnsi"/>
          <w:sz w:val="22"/>
          <w:szCs w:val="22"/>
        </w:rPr>
        <w:t>TAs.</w:t>
      </w:r>
      <w:proofErr w:type="spellEnd"/>
      <w:r w:rsidR="00693ED2">
        <w:rPr>
          <w:rFonts w:asciiTheme="minorHAnsi" w:hAnsiTheme="minorHAnsi" w:cstheme="minorHAnsi"/>
          <w:sz w:val="22"/>
          <w:szCs w:val="22"/>
        </w:rPr>
        <w:t xml:space="preserve"> </w:t>
      </w:r>
    </w:p>
    <w:p w14:paraId="3AD80AC8" w14:textId="2EB77425" w:rsidR="00AA63E5" w:rsidRDefault="004E4F68" w:rsidP="00AA63E5">
      <w:pPr>
        <w:rPr>
          <w:rFonts w:asciiTheme="minorHAnsi" w:hAnsiTheme="minorHAnsi" w:cstheme="minorHAnsi"/>
          <w:sz w:val="22"/>
          <w:szCs w:val="22"/>
        </w:rPr>
      </w:pPr>
      <w:r>
        <w:rPr>
          <w:rFonts w:asciiTheme="minorHAnsi" w:hAnsiTheme="minorHAnsi" w:cstheme="minorHAnsi"/>
          <w:sz w:val="22"/>
          <w:szCs w:val="22"/>
        </w:rPr>
        <w:t>We would like to remind that th</w:t>
      </w:r>
      <w:r w:rsidR="00AA63E5" w:rsidRPr="00EC5726">
        <w:rPr>
          <w:rFonts w:asciiTheme="minorHAnsi" w:hAnsiTheme="minorHAnsi" w:cstheme="minorHAnsi"/>
          <w:sz w:val="22"/>
          <w:szCs w:val="22"/>
        </w:rPr>
        <w:t>ere is no concept of Tracking areas at the A-IoT device</w:t>
      </w:r>
      <w:r>
        <w:rPr>
          <w:rFonts w:asciiTheme="minorHAnsi" w:hAnsiTheme="minorHAnsi" w:cstheme="minorHAnsi"/>
          <w:sz w:val="22"/>
          <w:szCs w:val="22"/>
        </w:rPr>
        <w:t xml:space="preserve"> and</w:t>
      </w:r>
      <w:r w:rsidR="00AA63E5" w:rsidRPr="00EC5726">
        <w:rPr>
          <w:rFonts w:asciiTheme="minorHAnsi" w:hAnsiTheme="minorHAnsi" w:cstheme="minorHAnsi"/>
          <w:sz w:val="22"/>
          <w:szCs w:val="22"/>
        </w:rPr>
        <w:t xml:space="preserve"> RAN2 </w:t>
      </w:r>
      <w:r>
        <w:rPr>
          <w:rFonts w:asciiTheme="minorHAnsi" w:hAnsiTheme="minorHAnsi" w:cstheme="minorHAnsi"/>
          <w:sz w:val="22"/>
          <w:szCs w:val="22"/>
        </w:rPr>
        <w:t xml:space="preserve">also </w:t>
      </w:r>
      <w:r w:rsidR="00AA63E5" w:rsidRPr="00EC5726">
        <w:rPr>
          <w:rFonts w:asciiTheme="minorHAnsi" w:hAnsiTheme="minorHAnsi" w:cstheme="minorHAnsi"/>
          <w:sz w:val="22"/>
          <w:szCs w:val="22"/>
        </w:rPr>
        <w:t xml:space="preserve">agreed to not support any Tracking Area Update </w:t>
      </w:r>
      <w:r>
        <w:rPr>
          <w:rFonts w:asciiTheme="minorHAnsi" w:hAnsiTheme="minorHAnsi" w:cstheme="minorHAnsi"/>
          <w:sz w:val="22"/>
          <w:szCs w:val="22"/>
        </w:rPr>
        <w:t xml:space="preserve">(TAU) </w:t>
      </w:r>
      <w:r w:rsidR="00AA63E5" w:rsidRPr="00EC5726">
        <w:rPr>
          <w:rFonts w:asciiTheme="minorHAnsi" w:hAnsiTheme="minorHAnsi" w:cstheme="minorHAnsi"/>
          <w:sz w:val="22"/>
          <w:szCs w:val="22"/>
        </w:rPr>
        <w:t>like procedure for A-IoT device(s).</w:t>
      </w:r>
      <w:r w:rsidR="00AA63E5">
        <w:rPr>
          <w:rFonts w:asciiTheme="minorHAnsi" w:hAnsiTheme="minorHAnsi" w:cstheme="minorHAnsi"/>
          <w:sz w:val="22"/>
          <w:szCs w:val="22"/>
        </w:rPr>
        <w:t xml:space="preserve"> </w:t>
      </w:r>
    </w:p>
    <w:p w14:paraId="492C73B7" w14:textId="36C72C2D" w:rsidR="00693ED2" w:rsidRDefault="004E4F68" w:rsidP="00693ED2">
      <w:pPr>
        <w:rPr>
          <w:rFonts w:asciiTheme="minorHAnsi" w:hAnsiTheme="minorHAnsi" w:cstheme="minorHAnsi"/>
          <w:sz w:val="22"/>
          <w:szCs w:val="22"/>
        </w:rPr>
      </w:pPr>
      <w:r>
        <w:rPr>
          <w:rFonts w:asciiTheme="minorHAnsi" w:hAnsiTheme="minorHAnsi" w:cstheme="minorHAnsi"/>
          <w:sz w:val="22"/>
          <w:szCs w:val="22"/>
        </w:rPr>
        <w:t>Further, a</w:t>
      </w:r>
      <w:r w:rsidR="00693ED2">
        <w:rPr>
          <w:rFonts w:asciiTheme="minorHAnsi" w:hAnsiTheme="minorHAnsi" w:cstheme="minorHAnsi"/>
          <w:sz w:val="22"/>
          <w:szCs w:val="22"/>
        </w:rPr>
        <w:t xml:space="preserve"> </w:t>
      </w:r>
      <w:r w:rsidR="00693ED2" w:rsidRPr="00AB11F6">
        <w:rPr>
          <w:rFonts w:asciiTheme="minorHAnsi" w:hAnsiTheme="minorHAnsi" w:cstheme="minorHAnsi"/>
          <w:b/>
          <w:bCs/>
          <w:sz w:val="22"/>
          <w:szCs w:val="22"/>
        </w:rPr>
        <w:t xml:space="preserve">gNB supporting only A-IoT </w:t>
      </w:r>
      <w:r w:rsidR="00693ED2">
        <w:rPr>
          <w:rFonts w:asciiTheme="minorHAnsi" w:hAnsiTheme="minorHAnsi" w:cstheme="minorHAnsi"/>
          <w:sz w:val="22"/>
          <w:szCs w:val="22"/>
        </w:rPr>
        <w:t xml:space="preserve">doesn’t need to understand the concept of tracking areas or cells and in our view, it is </w:t>
      </w:r>
      <w:r w:rsidR="003E0F86">
        <w:rPr>
          <w:rFonts w:asciiTheme="minorHAnsi" w:hAnsiTheme="minorHAnsi" w:cstheme="minorHAnsi"/>
          <w:sz w:val="22"/>
          <w:szCs w:val="22"/>
        </w:rPr>
        <w:t xml:space="preserve">therefore </w:t>
      </w:r>
      <w:r w:rsidR="00693ED2">
        <w:rPr>
          <w:rFonts w:asciiTheme="minorHAnsi" w:hAnsiTheme="minorHAnsi" w:cstheme="minorHAnsi"/>
          <w:sz w:val="22"/>
          <w:szCs w:val="22"/>
        </w:rPr>
        <w:t xml:space="preserve">easier to specify </w:t>
      </w:r>
      <w:proofErr w:type="spellStart"/>
      <w:r w:rsidR="00693ED2">
        <w:rPr>
          <w:rFonts w:asciiTheme="minorHAnsi" w:hAnsiTheme="minorHAnsi" w:cstheme="minorHAnsi"/>
          <w:sz w:val="22"/>
          <w:szCs w:val="22"/>
        </w:rPr>
        <w:t>AIoT</w:t>
      </w:r>
      <w:proofErr w:type="spellEnd"/>
      <w:r w:rsidR="00693ED2">
        <w:rPr>
          <w:rFonts w:asciiTheme="minorHAnsi" w:hAnsiTheme="minorHAnsi" w:cstheme="minorHAnsi"/>
          <w:sz w:val="22"/>
          <w:szCs w:val="22"/>
        </w:rPr>
        <w:t xml:space="preserve"> service areas as geographical areas rather than reusing TAI and/or cells to indicate the </w:t>
      </w:r>
      <w:proofErr w:type="spellStart"/>
      <w:r w:rsidR="00693ED2">
        <w:rPr>
          <w:rFonts w:asciiTheme="minorHAnsi" w:hAnsiTheme="minorHAnsi" w:cstheme="minorHAnsi"/>
          <w:sz w:val="22"/>
          <w:szCs w:val="22"/>
        </w:rPr>
        <w:t>AIoT</w:t>
      </w:r>
      <w:proofErr w:type="spellEnd"/>
      <w:r w:rsidR="00693ED2">
        <w:rPr>
          <w:rFonts w:asciiTheme="minorHAnsi" w:hAnsiTheme="minorHAnsi" w:cstheme="minorHAnsi"/>
          <w:sz w:val="22"/>
          <w:szCs w:val="22"/>
        </w:rPr>
        <w:t xml:space="preserve"> service area.</w:t>
      </w:r>
    </w:p>
    <w:p w14:paraId="49600946" w14:textId="225E08F6" w:rsidR="00693ED2" w:rsidRDefault="00693ED2" w:rsidP="00693ED2">
      <w:pPr>
        <w:pStyle w:val="Observations"/>
      </w:pPr>
      <w:bookmarkStart w:id="72" w:name="_Toc193725008"/>
      <w:bookmarkStart w:id="73" w:name="_Toc193725053"/>
      <w:bookmarkStart w:id="74" w:name="_Toc193725207"/>
      <w:bookmarkStart w:id="75" w:name="_Toc193806350"/>
      <w:bookmarkStart w:id="76" w:name="_Toc193806839"/>
      <w:bookmarkStart w:id="77" w:name="_Toc193988304"/>
      <w:bookmarkStart w:id="78" w:name="_Toc197285144"/>
      <w:bookmarkStart w:id="79" w:name="_Toc197285178"/>
      <w:bookmarkStart w:id="80" w:name="_Toc197508702"/>
      <w:bookmarkStart w:id="81" w:name="_Toc197508730"/>
      <w:bookmarkStart w:id="82" w:name="_Toc197508756"/>
      <w:r w:rsidRPr="00A02056">
        <w:t xml:space="preserve">A gNB supporting only A-IoT doesn’t need to understand the concept of </w:t>
      </w:r>
      <w:r w:rsidR="003E0F86">
        <w:t>T</w:t>
      </w:r>
      <w:r w:rsidRPr="00A02056">
        <w:t>racking areas</w:t>
      </w:r>
      <w:r w:rsidR="003E0F86">
        <w:t xml:space="preserve"> (TAs)</w:t>
      </w:r>
      <w:r w:rsidRPr="00A02056">
        <w:t xml:space="preserve"> </w:t>
      </w:r>
      <w:r w:rsidR="003E0F86">
        <w:t>and</w:t>
      </w:r>
      <w:r w:rsidRPr="00A02056">
        <w:t xml:space="preserve"> cells</w:t>
      </w:r>
      <w:r w:rsidR="003E0F86">
        <w:t xml:space="preserve">. Also, </w:t>
      </w:r>
      <w:r>
        <w:t>there is no concept of TA</w:t>
      </w:r>
      <w:r w:rsidR="003E0F86">
        <w:t>s</w:t>
      </w:r>
      <w:r>
        <w:t xml:space="preserve"> and cells over the A-IoT radio interface.</w:t>
      </w:r>
      <w:bookmarkEnd w:id="72"/>
      <w:bookmarkEnd w:id="73"/>
      <w:bookmarkEnd w:id="74"/>
      <w:bookmarkEnd w:id="75"/>
      <w:bookmarkEnd w:id="76"/>
      <w:bookmarkEnd w:id="77"/>
      <w:bookmarkEnd w:id="78"/>
      <w:bookmarkEnd w:id="79"/>
      <w:bookmarkEnd w:id="80"/>
      <w:bookmarkEnd w:id="81"/>
      <w:bookmarkEnd w:id="82"/>
    </w:p>
    <w:p w14:paraId="04509B73" w14:textId="67FE1E8A" w:rsidR="00693ED2" w:rsidRDefault="00693ED2" w:rsidP="00693ED2">
      <w:pPr>
        <w:rPr>
          <w:rFonts w:asciiTheme="minorHAnsi" w:hAnsiTheme="minorHAnsi" w:cstheme="minorHAnsi"/>
          <w:sz w:val="22"/>
          <w:szCs w:val="22"/>
        </w:rPr>
      </w:pPr>
      <w:r>
        <w:rPr>
          <w:rFonts w:asciiTheme="minorHAnsi" w:hAnsiTheme="minorHAnsi" w:cstheme="minorHAnsi"/>
          <w:sz w:val="22"/>
          <w:szCs w:val="22"/>
        </w:rPr>
        <w:t xml:space="preserve">A </w:t>
      </w:r>
      <w:r w:rsidRPr="00AB11F6">
        <w:rPr>
          <w:rFonts w:asciiTheme="minorHAnsi" w:hAnsiTheme="minorHAnsi" w:cstheme="minorHAnsi"/>
          <w:b/>
          <w:bCs/>
          <w:sz w:val="22"/>
          <w:szCs w:val="22"/>
        </w:rPr>
        <w:t xml:space="preserve">gNB supporting both A-IoT and </w:t>
      </w:r>
      <w:proofErr w:type="spellStart"/>
      <w:r w:rsidRPr="00AB11F6">
        <w:rPr>
          <w:rFonts w:asciiTheme="minorHAnsi" w:hAnsiTheme="minorHAnsi" w:cstheme="minorHAnsi"/>
          <w:b/>
          <w:bCs/>
          <w:sz w:val="22"/>
          <w:szCs w:val="22"/>
        </w:rPr>
        <w:t>Uu</w:t>
      </w:r>
      <w:proofErr w:type="spellEnd"/>
      <w:r>
        <w:rPr>
          <w:rFonts w:asciiTheme="minorHAnsi" w:hAnsiTheme="minorHAnsi" w:cstheme="minorHAnsi"/>
          <w:sz w:val="22"/>
          <w:szCs w:val="22"/>
        </w:rPr>
        <w:t xml:space="preserve"> </w:t>
      </w:r>
      <w:r w:rsidR="002833ED">
        <w:rPr>
          <w:rFonts w:asciiTheme="minorHAnsi" w:hAnsiTheme="minorHAnsi" w:cstheme="minorHAnsi"/>
          <w:sz w:val="22"/>
          <w:szCs w:val="22"/>
        </w:rPr>
        <w:t>can u</w:t>
      </w:r>
      <w:r>
        <w:rPr>
          <w:rFonts w:asciiTheme="minorHAnsi" w:hAnsiTheme="minorHAnsi" w:cstheme="minorHAnsi"/>
          <w:sz w:val="22"/>
          <w:szCs w:val="22"/>
        </w:rPr>
        <w:t xml:space="preserve">nderstand the concept of tracking areas or cells and potentially we can reuse TAI and/or cells to indicate the </w:t>
      </w:r>
      <w:proofErr w:type="spellStart"/>
      <w:r>
        <w:rPr>
          <w:rFonts w:asciiTheme="minorHAnsi" w:hAnsiTheme="minorHAnsi" w:cstheme="minorHAnsi"/>
          <w:sz w:val="22"/>
          <w:szCs w:val="22"/>
        </w:rPr>
        <w:t>AIoT</w:t>
      </w:r>
      <w:proofErr w:type="spellEnd"/>
      <w:r>
        <w:rPr>
          <w:rFonts w:asciiTheme="minorHAnsi" w:hAnsiTheme="minorHAnsi" w:cstheme="minorHAnsi"/>
          <w:sz w:val="22"/>
          <w:szCs w:val="22"/>
        </w:rPr>
        <w:t xml:space="preserve"> service area in this case. But the Tracking Area Codes might already be used for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communication and hence it might be difficult to reuse the existing tracking areas or reserve a dedicated TA for A-IoT.</w:t>
      </w:r>
    </w:p>
    <w:p w14:paraId="2368362A" w14:textId="77777777" w:rsidR="00693ED2" w:rsidRDefault="00693ED2" w:rsidP="00693ED2">
      <w:pPr>
        <w:pStyle w:val="Observations"/>
      </w:pPr>
      <w:bookmarkStart w:id="83" w:name="_Toc193806351"/>
      <w:bookmarkStart w:id="84" w:name="_Toc193806840"/>
      <w:bookmarkStart w:id="85" w:name="_Toc193988305"/>
      <w:bookmarkStart w:id="86" w:name="_Toc197285145"/>
      <w:bookmarkStart w:id="87" w:name="_Toc197285179"/>
      <w:bookmarkStart w:id="88" w:name="_Toc197508703"/>
      <w:bookmarkStart w:id="89" w:name="_Toc197508731"/>
      <w:bookmarkStart w:id="90" w:name="_Toc197508757"/>
      <w:r w:rsidRPr="005F0633">
        <w:t xml:space="preserve">A gNB supporting both A-IoT and Uu </w:t>
      </w:r>
      <w:r>
        <w:t xml:space="preserve">might be already using tracking areas </w:t>
      </w:r>
      <w:r w:rsidRPr="005F0633">
        <w:t>for Uu communication and hence it might be difficult to reuse the existing tracking areas or reserve a dedicated TA for A-IoT.</w:t>
      </w:r>
      <w:bookmarkEnd w:id="83"/>
      <w:bookmarkEnd w:id="84"/>
      <w:bookmarkEnd w:id="85"/>
      <w:bookmarkEnd w:id="86"/>
      <w:bookmarkEnd w:id="87"/>
      <w:bookmarkEnd w:id="88"/>
      <w:bookmarkEnd w:id="89"/>
      <w:bookmarkEnd w:id="90"/>
    </w:p>
    <w:p w14:paraId="6FF2A340" w14:textId="2BA34188" w:rsidR="00693ED2" w:rsidRDefault="002833ED" w:rsidP="00693ED2">
      <w:pPr>
        <w:rPr>
          <w:rFonts w:asciiTheme="minorHAnsi" w:hAnsiTheme="minorHAnsi" w:cstheme="minorHAnsi"/>
          <w:sz w:val="22"/>
          <w:szCs w:val="22"/>
        </w:rPr>
      </w:pPr>
      <w:r>
        <w:rPr>
          <w:rFonts w:asciiTheme="minorHAnsi" w:hAnsiTheme="minorHAnsi" w:cstheme="minorHAnsi"/>
          <w:sz w:val="22"/>
          <w:szCs w:val="22"/>
        </w:rPr>
        <w:t>Co</w:t>
      </w:r>
      <w:r w:rsidR="00693ED2">
        <w:rPr>
          <w:rFonts w:asciiTheme="minorHAnsi" w:hAnsiTheme="minorHAnsi" w:cstheme="minorHAnsi"/>
          <w:sz w:val="22"/>
          <w:szCs w:val="22"/>
        </w:rPr>
        <w:t>nsider</w:t>
      </w:r>
      <w:r>
        <w:rPr>
          <w:rFonts w:asciiTheme="minorHAnsi" w:hAnsiTheme="minorHAnsi" w:cstheme="minorHAnsi"/>
          <w:sz w:val="22"/>
          <w:szCs w:val="22"/>
        </w:rPr>
        <w:t>ing</w:t>
      </w:r>
      <w:r w:rsidR="00693ED2">
        <w:rPr>
          <w:rFonts w:asciiTheme="minorHAnsi" w:hAnsiTheme="minorHAnsi" w:cstheme="minorHAnsi"/>
          <w:sz w:val="22"/>
          <w:szCs w:val="22"/>
        </w:rPr>
        <w:t xml:space="preserve"> the deployment of gNB only supporting </w:t>
      </w:r>
      <w:proofErr w:type="spellStart"/>
      <w:r w:rsidR="00693ED2">
        <w:rPr>
          <w:rFonts w:asciiTheme="minorHAnsi" w:hAnsiTheme="minorHAnsi" w:cstheme="minorHAnsi"/>
          <w:sz w:val="22"/>
          <w:szCs w:val="22"/>
        </w:rPr>
        <w:t>AIoT</w:t>
      </w:r>
      <w:proofErr w:type="spellEnd"/>
      <w:r w:rsidR="0006418F">
        <w:rPr>
          <w:rFonts w:asciiTheme="minorHAnsi" w:hAnsiTheme="minorHAnsi" w:cstheme="minorHAnsi"/>
          <w:sz w:val="22"/>
          <w:szCs w:val="22"/>
        </w:rPr>
        <w:t xml:space="preserve"> and to keep its implementation simple</w:t>
      </w:r>
      <w:r w:rsidR="00693ED2">
        <w:rPr>
          <w:rFonts w:asciiTheme="minorHAnsi" w:hAnsiTheme="minorHAnsi" w:cstheme="minorHAnsi"/>
          <w:sz w:val="22"/>
          <w:szCs w:val="22"/>
        </w:rPr>
        <w:t>, we propose the following:</w:t>
      </w:r>
    </w:p>
    <w:p w14:paraId="4A6DBEB8" w14:textId="090FDFAA" w:rsidR="00693ED2" w:rsidRDefault="00693ED2" w:rsidP="00693ED2">
      <w:pPr>
        <w:pStyle w:val="PropObs"/>
      </w:pPr>
      <w:bookmarkStart w:id="91" w:name="_Toc197285146"/>
      <w:bookmarkStart w:id="92" w:name="_Toc197285180"/>
      <w:bookmarkStart w:id="93" w:name="_Toc197508704"/>
      <w:bookmarkStart w:id="94" w:name="_Toc197508732"/>
      <w:bookmarkStart w:id="95" w:name="_Toc197508758"/>
      <w:r w:rsidRPr="00E054E0">
        <w:t>A-IoT areas</w:t>
      </w:r>
      <w:r w:rsidR="00E471E6">
        <w:t xml:space="preserve"> will </w:t>
      </w:r>
      <w:r w:rsidR="00E471E6" w:rsidRPr="00323BE3">
        <w:rPr>
          <w:u w:val="single"/>
        </w:rPr>
        <w:t>not</w:t>
      </w:r>
      <w:r w:rsidR="00E471E6">
        <w:t xml:space="preserve"> be indicated in terms of tracking areas</w:t>
      </w:r>
      <w:r w:rsidR="00323BE3">
        <w:t xml:space="preserve"> and/or cells</w:t>
      </w:r>
      <w:bookmarkEnd w:id="91"/>
      <w:bookmarkEnd w:id="92"/>
      <w:r w:rsidR="00C6169E">
        <w:t>.</w:t>
      </w:r>
      <w:bookmarkEnd w:id="93"/>
      <w:bookmarkEnd w:id="94"/>
      <w:bookmarkEnd w:id="95"/>
    </w:p>
    <w:p w14:paraId="6505AA88" w14:textId="7B50DE56" w:rsidR="004F78CD" w:rsidRDefault="002F1781" w:rsidP="004F78CD">
      <w:pPr>
        <w:rPr>
          <w:rFonts w:asciiTheme="minorHAnsi" w:hAnsiTheme="minorHAnsi" w:cstheme="minorHAnsi"/>
          <w:sz w:val="22"/>
          <w:szCs w:val="22"/>
        </w:rPr>
      </w:pPr>
      <w:r>
        <w:rPr>
          <w:rFonts w:asciiTheme="minorHAnsi" w:hAnsiTheme="minorHAnsi" w:cstheme="minorHAnsi"/>
          <w:sz w:val="22"/>
          <w:szCs w:val="22"/>
        </w:rPr>
        <w:t>SA2 asked another question in the LS to RAN3:</w:t>
      </w:r>
    </w:p>
    <w:p w14:paraId="3C495B44" w14:textId="4A4F148F" w:rsidR="004F78CD" w:rsidRPr="00733DE7" w:rsidRDefault="004F78CD" w:rsidP="004F78CD">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2F1781">
        <w:rPr>
          <w:rFonts w:asciiTheme="minorHAnsi" w:hAnsiTheme="minorHAnsi" w:cstheme="minorHAnsi"/>
          <w:sz w:val="22"/>
          <w:szCs w:val="22"/>
        </w:rPr>
        <w:t xml:space="preserve">Q2. SA2 would like to ask </w:t>
      </w:r>
      <w:r w:rsidRPr="002F1781">
        <w:rPr>
          <w:rFonts w:asciiTheme="minorHAnsi" w:hAnsiTheme="minorHAnsi" w:cstheme="minorHAnsi"/>
          <w:sz w:val="22"/>
          <w:szCs w:val="22"/>
          <w:highlight w:val="yellow"/>
        </w:rPr>
        <w:t>whether one reader is only part of one supported Area or can be part of multiple supported Areas.</w:t>
      </w:r>
    </w:p>
    <w:p w14:paraId="2D59B1C5" w14:textId="3506617D" w:rsidR="004F78CD" w:rsidRPr="008E15DF" w:rsidRDefault="002F1781" w:rsidP="008E15DF">
      <w:pPr>
        <w:rPr>
          <w:rFonts w:asciiTheme="minorHAnsi" w:hAnsiTheme="minorHAnsi" w:cstheme="minorHAnsi"/>
          <w:b/>
          <w:bCs/>
          <w:sz w:val="22"/>
          <w:szCs w:val="22"/>
        </w:rPr>
      </w:pPr>
      <w:bookmarkStart w:id="96" w:name="_Toc197285147"/>
      <w:bookmarkStart w:id="97" w:name="_Toc197285181"/>
      <w:bookmarkStart w:id="98" w:name="_Toc197508705"/>
      <w:r w:rsidRPr="008E15DF">
        <w:rPr>
          <w:rFonts w:asciiTheme="minorHAnsi" w:hAnsiTheme="minorHAnsi" w:cstheme="minorHAnsi"/>
          <w:sz w:val="22"/>
          <w:szCs w:val="22"/>
        </w:rPr>
        <w:t>Regarding Q2, we think a reader can be part of multiple supported areas as shown below.</w:t>
      </w:r>
      <w:bookmarkEnd w:id="96"/>
      <w:bookmarkEnd w:id="97"/>
      <w:bookmarkEnd w:id="98"/>
    </w:p>
    <w:p w14:paraId="7D8FB7BA" w14:textId="7D471A37" w:rsidR="00F46DC4" w:rsidRDefault="00F46DC4">
      <w:pPr>
        <w:overflowPunct/>
        <w:autoSpaceDE/>
        <w:autoSpaceDN/>
        <w:adjustRightInd/>
        <w:spacing w:after="0"/>
        <w:textAlignment w:val="auto"/>
        <w:rPr>
          <w:rFonts w:asciiTheme="minorHAnsi" w:hAnsiTheme="minorHAnsi" w:cstheme="minorHAnsi"/>
          <w:sz w:val="22"/>
          <w:szCs w:val="22"/>
        </w:rPr>
      </w:pPr>
      <w:r>
        <w:rPr>
          <w:noProof/>
        </w:rPr>
        <w:t xml:space="preserve">                                           </w:t>
      </w:r>
      <w:r w:rsidRPr="00F46DC4">
        <w:rPr>
          <w:noProof/>
        </w:rPr>
        <w:drawing>
          <wp:inline distT="0" distB="0" distL="0" distR="0" wp14:anchorId="3DBD94B2" wp14:editId="5587AE57">
            <wp:extent cx="2082800" cy="1765039"/>
            <wp:effectExtent l="0" t="0" r="0" b="6985"/>
            <wp:docPr id="1543479199" name="Picture 1" descr="A diagram of a number of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479199" name="Picture 1" descr="A diagram of a number of circles&#10;&#10;AI-generated content may be incorrect."/>
                    <pic:cNvPicPr/>
                  </pic:nvPicPr>
                  <pic:blipFill>
                    <a:blip r:embed="rId12"/>
                    <a:stretch>
                      <a:fillRect/>
                    </a:stretch>
                  </pic:blipFill>
                  <pic:spPr>
                    <a:xfrm>
                      <a:off x="0" y="0"/>
                      <a:ext cx="2091610" cy="1772505"/>
                    </a:xfrm>
                    <a:prstGeom prst="rect">
                      <a:avLst/>
                    </a:prstGeom>
                  </pic:spPr>
                </pic:pic>
              </a:graphicData>
            </a:graphic>
          </wp:inline>
        </w:drawing>
      </w:r>
      <w:r w:rsidR="002F1781">
        <w:rPr>
          <w:noProof/>
        </w:rPr>
        <w:t xml:space="preserve">                                           </w:t>
      </w:r>
      <w:r w:rsidR="00761A1C">
        <w:br w:type="page"/>
      </w:r>
      <w:r>
        <w:lastRenderedPageBreak/>
        <w:t>C</w:t>
      </w:r>
      <w:r>
        <w:rPr>
          <w:rFonts w:asciiTheme="minorHAnsi" w:hAnsiTheme="minorHAnsi" w:cstheme="minorHAnsi"/>
          <w:sz w:val="22"/>
          <w:szCs w:val="22"/>
        </w:rPr>
        <w:t>onsider</w:t>
      </w:r>
      <w:r w:rsidR="002F1781" w:rsidRPr="00B730ED">
        <w:rPr>
          <w:rFonts w:asciiTheme="minorHAnsi" w:hAnsiTheme="minorHAnsi" w:cstheme="minorHAnsi"/>
          <w:sz w:val="22"/>
          <w:szCs w:val="22"/>
        </w:rPr>
        <w:t xml:space="preserve"> the above example,</w:t>
      </w:r>
      <w:r w:rsidR="00B730ED">
        <w:rPr>
          <w:rFonts w:asciiTheme="minorHAnsi" w:hAnsiTheme="minorHAnsi" w:cstheme="minorHAnsi"/>
          <w:sz w:val="22"/>
          <w:szCs w:val="22"/>
        </w:rPr>
        <w:t xml:space="preserve"> </w:t>
      </w:r>
    </w:p>
    <w:p w14:paraId="66656533" w14:textId="77777777" w:rsidR="00F46DC4" w:rsidRDefault="00F46DC4">
      <w:pPr>
        <w:overflowPunct/>
        <w:autoSpaceDE/>
        <w:autoSpaceDN/>
        <w:adjustRightInd/>
        <w:spacing w:after="0"/>
        <w:textAlignment w:val="auto"/>
        <w:rPr>
          <w:rFonts w:asciiTheme="minorHAnsi" w:hAnsiTheme="minorHAnsi" w:cstheme="minorHAnsi"/>
          <w:sz w:val="22"/>
          <w:szCs w:val="22"/>
        </w:rPr>
      </w:pPr>
    </w:p>
    <w:p w14:paraId="0910B0CF" w14:textId="2974B379" w:rsidR="00F46DC4" w:rsidRPr="00F46DC4" w:rsidRDefault="00F46DC4" w:rsidP="00F46DC4">
      <w:pPr>
        <w:pStyle w:val="ListParagraph"/>
        <w:numPr>
          <w:ilvl w:val="0"/>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 xml:space="preserve">gNB1 </w:t>
      </w:r>
      <w:r>
        <w:rPr>
          <w:rFonts w:asciiTheme="minorHAnsi" w:hAnsiTheme="minorHAnsi" w:cstheme="minorHAnsi"/>
          <w:sz w:val="22"/>
          <w:szCs w:val="22"/>
        </w:rPr>
        <w:t>manages</w:t>
      </w:r>
      <w:r w:rsidRPr="00F46DC4">
        <w:rPr>
          <w:rFonts w:asciiTheme="minorHAnsi" w:hAnsiTheme="minorHAnsi" w:cstheme="minorHAnsi"/>
          <w:sz w:val="22"/>
          <w:szCs w:val="22"/>
        </w:rPr>
        <w:t xml:space="preserve"> R1, R2 and R7</w:t>
      </w:r>
    </w:p>
    <w:p w14:paraId="24325399" w14:textId="0EB32149" w:rsidR="00F46DC4" w:rsidRPr="00F46DC4" w:rsidRDefault="002F1781" w:rsidP="00F46DC4">
      <w:pPr>
        <w:pStyle w:val="ListParagraph"/>
        <w:numPr>
          <w:ilvl w:val="1"/>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R1 is part of Area 1</w:t>
      </w:r>
    </w:p>
    <w:p w14:paraId="5680BAC5" w14:textId="77777777" w:rsidR="00F46DC4" w:rsidRPr="00F46DC4" w:rsidRDefault="002F1781" w:rsidP="00F46DC4">
      <w:pPr>
        <w:pStyle w:val="ListParagraph"/>
        <w:numPr>
          <w:ilvl w:val="1"/>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R2 is part of Area 1 and 2</w:t>
      </w:r>
    </w:p>
    <w:p w14:paraId="1B0B9778" w14:textId="77777777" w:rsidR="00F46DC4" w:rsidRPr="00F46DC4" w:rsidRDefault="00F46DC4" w:rsidP="00F46DC4">
      <w:pPr>
        <w:pStyle w:val="ListParagraph"/>
        <w:numPr>
          <w:ilvl w:val="1"/>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R7 is part of Area 1, 2 and 3</w:t>
      </w:r>
    </w:p>
    <w:p w14:paraId="272D9721" w14:textId="77777777" w:rsidR="00F46DC4" w:rsidRDefault="00F46DC4">
      <w:pPr>
        <w:overflowPunct/>
        <w:autoSpaceDE/>
        <w:autoSpaceDN/>
        <w:adjustRightInd/>
        <w:spacing w:after="0"/>
        <w:textAlignment w:val="auto"/>
        <w:rPr>
          <w:rFonts w:asciiTheme="minorHAnsi" w:hAnsiTheme="minorHAnsi" w:cstheme="minorHAnsi"/>
          <w:sz w:val="22"/>
          <w:szCs w:val="22"/>
        </w:rPr>
      </w:pPr>
    </w:p>
    <w:p w14:paraId="79EE41BD" w14:textId="2AB5F50E" w:rsidR="00F46DC4" w:rsidRPr="00F46DC4" w:rsidRDefault="00F46DC4" w:rsidP="00F46DC4">
      <w:pPr>
        <w:pStyle w:val="ListParagraph"/>
        <w:numPr>
          <w:ilvl w:val="0"/>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 xml:space="preserve">gNB2 </w:t>
      </w:r>
      <w:r>
        <w:rPr>
          <w:rFonts w:asciiTheme="minorHAnsi" w:hAnsiTheme="minorHAnsi" w:cstheme="minorHAnsi"/>
          <w:sz w:val="22"/>
          <w:szCs w:val="22"/>
        </w:rPr>
        <w:t>manages</w:t>
      </w:r>
      <w:r w:rsidRPr="00F46DC4">
        <w:rPr>
          <w:rFonts w:asciiTheme="minorHAnsi" w:hAnsiTheme="minorHAnsi" w:cstheme="minorHAnsi"/>
          <w:sz w:val="22"/>
          <w:szCs w:val="22"/>
        </w:rPr>
        <w:t xml:space="preserve"> R3 and R5</w:t>
      </w:r>
    </w:p>
    <w:p w14:paraId="248FFAE0" w14:textId="1346CC41" w:rsidR="00F46DC4" w:rsidRPr="00F46DC4" w:rsidRDefault="002F1781" w:rsidP="00F46DC4">
      <w:pPr>
        <w:pStyle w:val="ListParagraph"/>
        <w:numPr>
          <w:ilvl w:val="1"/>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 xml:space="preserve">R3 is part of Area </w:t>
      </w:r>
      <w:r w:rsidR="00F46DC4">
        <w:rPr>
          <w:rFonts w:asciiTheme="minorHAnsi" w:hAnsiTheme="minorHAnsi" w:cstheme="minorHAnsi"/>
          <w:sz w:val="22"/>
          <w:szCs w:val="22"/>
        </w:rPr>
        <w:t>2</w:t>
      </w:r>
    </w:p>
    <w:p w14:paraId="310AF353" w14:textId="77777777" w:rsidR="00F46DC4" w:rsidRPr="00F46DC4" w:rsidRDefault="00F46DC4" w:rsidP="00F46DC4">
      <w:pPr>
        <w:pStyle w:val="ListParagraph"/>
        <w:numPr>
          <w:ilvl w:val="1"/>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R5 is part of Area 2 and 3</w:t>
      </w:r>
    </w:p>
    <w:p w14:paraId="75C8BD16" w14:textId="77777777" w:rsidR="00F46DC4" w:rsidRDefault="00F46DC4">
      <w:pPr>
        <w:overflowPunct/>
        <w:autoSpaceDE/>
        <w:autoSpaceDN/>
        <w:adjustRightInd/>
        <w:spacing w:after="0"/>
        <w:textAlignment w:val="auto"/>
        <w:rPr>
          <w:rFonts w:asciiTheme="minorHAnsi" w:hAnsiTheme="minorHAnsi" w:cstheme="minorHAnsi"/>
          <w:sz w:val="22"/>
          <w:szCs w:val="22"/>
        </w:rPr>
      </w:pPr>
    </w:p>
    <w:p w14:paraId="13E8639C" w14:textId="62CE984F" w:rsidR="00F46DC4" w:rsidRPr="00F46DC4" w:rsidRDefault="00F46DC4" w:rsidP="00F46DC4">
      <w:pPr>
        <w:pStyle w:val="ListParagraph"/>
        <w:numPr>
          <w:ilvl w:val="0"/>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 xml:space="preserve">gNB3 </w:t>
      </w:r>
      <w:r>
        <w:rPr>
          <w:rFonts w:asciiTheme="minorHAnsi" w:hAnsiTheme="minorHAnsi" w:cstheme="minorHAnsi"/>
          <w:sz w:val="22"/>
          <w:szCs w:val="22"/>
        </w:rPr>
        <w:t>manages</w:t>
      </w:r>
      <w:r w:rsidRPr="00F46DC4">
        <w:rPr>
          <w:rFonts w:asciiTheme="minorHAnsi" w:hAnsiTheme="minorHAnsi" w:cstheme="minorHAnsi"/>
          <w:sz w:val="22"/>
          <w:szCs w:val="22"/>
        </w:rPr>
        <w:t xml:space="preserve"> R4 and R</w:t>
      </w:r>
      <w:r>
        <w:rPr>
          <w:rFonts w:asciiTheme="minorHAnsi" w:hAnsiTheme="minorHAnsi" w:cstheme="minorHAnsi"/>
          <w:sz w:val="22"/>
          <w:szCs w:val="22"/>
        </w:rPr>
        <w:t>6</w:t>
      </w:r>
    </w:p>
    <w:p w14:paraId="52EAB9E0" w14:textId="0E01CAAB" w:rsidR="00F46DC4" w:rsidRPr="00F46DC4" w:rsidRDefault="002F1781" w:rsidP="00F46DC4">
      <w:pPr>
        <w:pStyle w:val="ListParagraph"/>
        <w:numPr>
          <w:ilvl w:val="1"/>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 xml:space="preserve">R4 is part of Area 1 and </w:t>
      </w:r>
      <w:r w:rsidR="00B730ED" w:rsidRPr="00F46DC4">
        <w:rPr>
          <w:rFonts w:asciiTheme="minorHAnsi" w:hAnsiTheme="minorHAnsi" w:cstheme="minorHAnsi"/>
          <w:sz w:val="22"/>
          <w:szCs w:val="22"/>
        </w:rPr>
        <w:t>3</w:t>
      </w:r>
    </w:p>
    <w:p w14:paraId="077EB4C6" w14:textId="77777777" w:rsidR="00F46DC4" w:rsidRPr="00F46DC4" w:rsidRDefault="00B730ED" w:rsidP="00F46DC4">
      <w:pPr>
        <w:pStyle w:val="ListParagraph"/>
        <w:numPr>
          <w:ilvl w:val="1"/>
          <w:numId w:val="41"/>
        </w:num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R6 is part of Area 3</w:t>
      </w:r>
    </w:p>
    <w:p w14:paraId="35781ED3" w14:textId="77777777" w:rsidR="002F1781" w:rsidRDefault="002F1781">
      <w:pPr>
        <w:overflowPunct/>
        <w:autoSpaceDE/>
        <w:autoSpaceDN/>
        <w:adjustRightInd/>
        <w:spacing w:after="0"/>
        <w:textAlignment w:val="auto"/>
      </w:pPr>
    </w:p>
    <w:p w14:paraId="56F13041" w14:textId="78DEDF40" w:rsidR="00F46DC4" w:rsidRPr="00F46DC4" w:rsidRDefault="00F46DC4">
      <w:pPr>
        <w:overflowPunct/>
        <w:autoSpaceDE/>
        <w:autoSpaceDN/>
        <w:adjustRightInd/>
        <w:spacing w:after="0"/>
        <w:textAlignment w:val="auto"/>
        <w:rPr>
          <w:rFonts w:asciiTheme="minorHAnsi" w:hAnsiTheme="minorHAnsi" w:cstheme="minorHAnsi"/>
          <w:sz w:val="22"/>
          <w:szCs w:val="22"/>
        </w:rPr>
      </w:pPr>
      <w:r w:rsidRPr="00F46DC4">
        <w:rPr>
          <w:rFonts w:asciiTheme="minorHAnsi" w:hAnsiTheme="minorHAnsi" w:cstheme="minorHAnsi"/>
          <w:sz w:val="22"/>
          <w:szCs w:val="22"/>
        </w:rPr>
        <w:t xml:space="preserve">Although a reader can be part of multiple areas, it is to be noted that a reader is </w:t>
      </w:r>
      <w:r>
        <w:rPr>
          <w:rFonts w:asciiTheme="minorHAnsi" w:hAnsiTheme="minorHAnsi" w:cstheme="minorHAnsi"/>
          <w:sz w:val="22"/>
          <w:szCs w:val="22"/>
        </w:rPr>
        <w:t>managed</w:t>
      </w:r>
      <w:r w:rsidRPr="00F46DC4">
        <w:rPr>
          <w:rFonts w:asciiTheme="minorHAnsi" w:hAnsiTheme="minorHAnsi" w:cstheme="minorHAnsi"/>
          <w:sz w:val="22"/>
          <w:szCs w:val="22"/>
        </w:rPr>
        <w:t xml:space="preserve"> by only one gNB</w:t>
      </w:r>
      <w:r>
        <w:rPr>
          <w:rFonts w:asciiTheme="minorHAnsi" w:hAnsiTheme="minorHAnsi" w:cstheme="minorHAnsi"/>
          <w:sz w:val="22"/>
          <w:szCs w:val="22"/>
        </w:rPr>
        <w:t xml:space="preserve">. We don’t think we need to support a scenario where a reader needs to be managed by multiple </w:t>
      </w:r>
      <w:proofErr w:type="spellStart"/>
      <w:r>
        <w:rPr>
          <w:rFonts w:asciiTheme="minorHAnsi" w:hAnsiTheme="minorHAnsi" w:cstheme="minorHAnsi"/>
          <w:sz w:val="22"/>
          <w:szCs w:val="22"/>
        </w:rPr>
        <w:t>gNBs</w:t>
      </w:r>
      <w:proofErr w:type="spellEnd"/>
      <w:r>
        <w:rPr>
          <w:rFonts w:asciiTheme="minorHAnsi" w:hAnsiTheme="minorHAnsi" w:cstheme="minorHAnsi"/>
          <w:sz w:val="22"/>
          <w:szCs w:val="22"/>
        </w:rPr>
        <w:t xml:space="preserve"> as this may lead to more complexity e.g., in case of inter-vendor scenarios.</w:t>
      </w:r>
    </w:p>
    <w:p w14:paraId="7403F6D9" w14:textId="77777777" w:rsidR="00F46DC4" w:rsidRDefault="00F46DC4">
      <w:pPr>
        <w:overflowPunct/>
        <w:autoSpaceDE/>
        <w:autoSpaceDN/>
        <w:adjustRightInd/>
        <w:spacing w:after="0"/>
        <w:textAlignment w:val="auto"/>
      </w:pPr>
    </w:p>
    <w:p w14:paraId="16C902C6" w14:textId="51637C74" w:rsidR="00761A1C" w:rsidRPr="00B730ED" w:rsidRDefault="00C6169E">
      <w:pPr>
        <w:overflowPunct/>
        <w:autoSpaceDE/>
        <w:autoSpaceDN/>
        <w:adjustRightInd/>
        <w:spacing w:after="0"/>
        <w:textAlignment w:val="auto"/>
        <w:rPr>
          <w:rFonts w:asciiTheme="minorHAnsi" w:hAnsiTheme="minorHAnsi" w:cstheme="minorHAnsi"/>
          <w:sz w:val="22"/>
          <w:szCs w:val="22"/>
        </w:rPr>
      </w:pPr>
      <w:r>
        <w:rPr>
          <w:rFonts w:asciiTheme="minorHAnsi" w:hAnsiTheme="minorHAnsi" w:cstheme="minorHAnsi"/>
          <w:sz w:val="22"/>
          <w:szCs w:val="22"/>
        </w:rPr>
        <w:t>Considering the above illustration and explanation</w:t>
      </w:r>
      <w:r w:rsidR="00B730ED">
        <w:rPr>
          <w:rFonts w:asciiTheme="minorHAnsi" w:hAnsiTheme="minorHAnsi" w:cstheme="minorHAnsi"/>
          <w:sz w:val="22"/>
          <w:szCs w:val="22"/>
        </w:rPr>
        <w:t>,</w:t>
      </w:r>
      <w:r w:rsidR="002F1781" w:rsidRPr="00B730ED">
        <w:rPr>
          <w:rFonts w:asciiTheme="minorHAnsi" w:hAnsiTheme="minorHAnsi" w:cstheme="minorHAnsi"/>
          <w:sz w:val="22"/>
          <w:szCs w:val="22"/>
        </w:rPr>
        <w:t xml:space="preserve"> the following is proposed:</w:t>
      </w:r>
    </w:p>
    <w:p w14:paraId="2E434CC9" w14:textId="7B8B3B10" w:rsidR="00693ED2" w:rsidRDefault="00B730ED" w:rsidP="00693ED2">
      <w:pPr>
        <w:pStyle w:val="PropObs"/>
      </w:pPr>
      <w:bookmarkStart w:id="99" w:name="_Toc197285148"/>
      <w:bookmarkStart w:id="100" w:name="_Toc197285182"/>
      <w:bookmarkStart w:id="101" w:name="_Toc197508706"/>
      <w:bookmarkStart w:id="102" w:name="_Toc197508733"/>
      <w:bookmarkStart w:id="103" w:name="_Toc197508759"/>
      <w:r>
        <w:t>A-IoT Area</w:t>
      </w:r>
      <w:r w:rsidR="00F46DC4">
        <w:t xml:space="preserve">s are expressed in terms of </w:t>
      </w:r>
      <w:r>
        <w:t>geograhical area</w:t>
      </w:r>
      <w:r w:rsidR="00F46DC4">
        <w:t xml:space="preserve">s </w:t>
      </w:r>
      <w:bookmarkEnd w:id="99"/>
      <w:bookmarkEnd w:id="100"/>
      <w:r w:rsidR="00F46DC4">
        <w:t xml:space="preserve">and </w:t>
      </w:r>
      <w:r w:rsidR="00C6169E">
        <w:t>define</w:t>
      </w:r>
      <w:r w:rsidR="00F46DC4">
        <w:t xml:space="preserve"> an “A-IoT Area ID” to identify </w:t>
      </w:r>
      <w:r w:rsidR="00C6169E">
        <w:t>each</w:t>
      </w:r>
      <w:r w:rsidR="00F46DC4">
        <w:t xml:space="preserve"> A-IoT geographical area</w:t>
      </w:r>
      <w:r w:rsidR="00C6169E">
        <w:t>.</w:t>
      </w:r>
      <w:bookmarkEnd w:id="101"/>
      <w:bookmarkEnd w:id="102"/>
      <w:bookmarkEnd w:id="103"/>
    </w:p>
    <w:p w14:paraId="3D9BBDC9" w14:textId="77777777" w:rsidR="00C6169E" w:rsidRDefault="00C6169E" w:rsidP="00C6169E">
      <w:pPr>
        <w:pStyle w:val="PropObs"/>
        <w:numPr>
          <w:ilvl w:val="0"/>
          <w:numId w:val="0"/>
        </w:numPr>
        <w:ind w:left="360"/>
      </w:pPr>
    </w:p>
    <w:p w14:paraId="12643EB6" w14:textId="22AC808E" w:rsidR="00F46DC4" w:rsidRDefault="00C6169E" w:rsidP="00693ED2">
      <w:pPr>
        <w:pStyle w:val="PropObs"/>
      </w:pPr>
      <w:bookmarkStart w:id="104" w:name="_Toc197508707"/>
      <w:bookmarkStart w:id="105" w:name="_Toc197508734"/>
      <w:bookmarkStart w:id="106" w:name="_Toc197508760"/>
      <w:r>
        <w:t>For each A-IoT enabled gNB, OAM indicates to AIOTF the list of readers supported by the gNB and the A-IoT Area ID(s) associated with each reader</w:t>
      </w:r>
      <w:bookmarkEnd w:id="104"/>
      <w:bookmarkEnd w:id="105"/>
      <w:bookmarkEnd w:id="106"/>
    </w:p>
    <w:p w14:paraId="0945EA8B" w14:textId="77777777" w:rsidR="00B730ED" w:rsidRDefault="00B730ED" w:rsidP="00B730ED">
      <w:pPr>
        <w:pStyle w:val="PropObs"/>
        <w:numPr>
          <w:ilvl w:val="0"/>
          <w:numId w:val="0"/>
        </w:numPr>
        <w:ind w:left="360"/>
      </w:pPr>
    </w:p>
    <w:p w14:paraId="685AEBCE" w14:textId="7F92FBAF" w:rsidR="00B730ED" w:rsidRDefault="00B730ED" w:rsidP="00B730ED">
      <w:pPr>
        <w:pStyle w:val="PropObs"/>
      </w:pPr>
      <w:bookmarkStart w:id="107" w:name="_Toc197285149"/>
      <w:bookmarkStart w:id="108" w:name="_Toc197285183"/>
      <w:bookmarkStart w:id="109" w:name="_Toc197508708"/>
      <w:bookmarkStart w:id="110" w:name="_Toc197508735"/>
      <w:bookmarkStart w:id="111" w:name="_Toc197508761"/>
      <w:r>
        <w:t xml:space="preserve">A reader can be part of multiple A-IoT </w:t>
      </w:r>
      <w:r w:rsidR="00F46DC4">
        <w:t>a</w:t>
      </w:r>
      <w:r>
        <w:t>rea</w:t>
      </w:r>
      <w:r w:rsidR="00F46DC4">
        <w:t xml:space="preserve">s </w:t>
      </w:r>
      <w:r w:rsidR="00C6169E">
        <w:t>(</w:t>
      </w:r>
      <w:r>
        <w:t xml:space="preserve">e.g., a reader may be deployed in the </w:t>
      </w:r>
      <w:bookmarkEnd w:id="107"/>
      <w:bookmarkEnd w:id="108"/>
      <w:r w:rsidR="00F46DC4">
        <w:t xml:space="preserve">overlap of </w:t>
      </w:r>
      <w:r w:rsidR="00C6169E">
        <w:t>more than one</w:t>
      </w:r>
      <w:r w:rsidR="00F46DC4">
        <w:t xml:space="preserve"> geographical area</w:t>
      </w:r>
      <w:r w:rsidR="00C6169E">
        <w:t>).</w:t>
      </w:r>
      <w:bookmarkEnd w:id="109"/>
      <w:bookmarkEnd w:id="110"/>
      <w:bookmarkEnd w:id="111"/>
    </w:p>
    <w:p w14:paraId="0DF8C2CD" w14:textId="7E78D0A6" w:rsidR="00C6169E" w:rsidRDefault="00C6169E" w:rsidP="00C6169E">
      <w:pPr>
        <w:pStyle w:val="PropObs"/>
        <w:numPr>
          <w:ilvl w:val="0"/>
          <w:numId w:val="0"/>
        </w:numPr>
        <w:ind w:left="360"/>
      </w:pPr>
    </w:p>
    <w:p w14:paraId="0CF74226" w14:textId="05AA3248" w:rsidR="00C6169E" w:rsidRDefault="00C6169E" w:rsidP="00B730ED">
      <w:pPr>
        <w:pStyle w:val="PropObs"/>
      </w:pPr>
      <w:bookmarkStart w:id="112" w:name="_Toc197508709"/>
      <w:bookmarkStart w:id="113" w:name="_Toc197508736"/>
      <w:bookmarkStart w:id="114" w:name="_Toc197508762"/>
      <w:r>
        <w:t xml:space="preserve">In Topology 1, a BS reader is managed by </w:t>
      </w:r>
      <w:r w:rsidRPr="00C6169E">
        <w:rPr>
          <w:u w:val="single"/>
        </w:rPr>
        <w:t>only one</w:t>
      </w:r>
      <w:r>
        <w:t xml:space="preserve"> gNB.</w:t>
      </w:r>
      <w:bookmarkEnd w:id="112"/>
      <w:bookmarkEnd w:id="113"/>
      <w:bookmarkEnd w:id="114"/>
    </w:p>
    <w:p w14:paraId="48792F55" w14:textId="77777777" w:rsidR="00C6169E" w:rsidRDefault="00C6169E" w:rsidP="00C6169E">
      <w:pPr>
        <w:pStyle w:val="PropObs"/>
        <w:numPr>
          <w:ilvl w:val="0"/>
          <w:numId w:val="0"/>
        </w:numPr>
        <w:ind w:left="360" w:hanging="360"/>
      </w:pPr>
    </w:p>
    <w:p w14:paraId="66E5832C" w14:textId="77777777" w:rsidR="00693ED2" w:rsidRDefault="00693ED2" w:rsidP="00693ED2">
      <w:pPr>
        <w:pStyle w:val="PropObs"/>
        <w:numPr>
          <w:ilvl w:val="0"/>
          <w:numId w:val="0"/>
        </w:numPr>
        <w:ind w:left="360"/>
      </w:pPr>
    </w:p>
    <w:p w14:paraId="18D78897" w14:textId="75CC2795" w:rsidR="00905BBA" w:rsidRDefault="00905BBA" w:rsidP="00905BBA">
      <w:pPr>
        <w:pStyle w:val="Heading2"/>
        <w:ind w:left="540"/>
      </w:pPr>
      <w:bookmarkStart w:id="115" w:name="_Toc197285150"/>
      <w:bookmarkStart w:id="116" w:name="_Toc197285184"/>
      <w:bookmarkStart w:id="117" w:name="_Toc181697286"/>
      <w:bookmarkStart w:id="118" w:name="_Toc181714116"/>
      <w:bookmarkStart w:id="119" w:name="_Toc181868643"/>
      <w:bookmarkStart w:id="120" w:name="_Toc189083625"/>
      <w:bookmarkStart w:id="121" w:name="_Toc189084218"/>
      <w:bookmarkStart w:id="122" w:name="_Toc189517493"/>
      <w:bookmarkStart w:id="123" w:name="_Toc189518781"/>
      <w:bookmarkStart w:id="124" w:name="_Toc189685402"/>
      <w:bookmarkStart w:id="125" w:name="_Toc193725010"/>
      <w:bookmarkStart w:id="126" w:name="_Toc193725055"/>
      <w:bookmarkStart w:id="127" w:name="_Toc193725209"/>
      <w:bookmarkStart w:id="128" w:name="_Toc193806353"/>
      <w:bookmarkStart w:id="129" w:name="_Toc193806842"/>
      <w:bookmarkStart w:id="130" w:name="_Toc193988307"/>
      <w:bookmarkStart w:id="131" w:name="_Toc197508710"/>
      <w:bookmarkStart w:id="132" w:name="_Toc197508737"/>
      <w:bookmarkStart w:id="133" w:name="_Toc197508763"/>
      <w:r>
        <w:t>Reader and A-IoT Area information</w:t>
      </w:r>
      <w:r w:rsidR="00B730ED">
        <w:t xml:space="preserve"> in NG </w:t>
      </w:r>
      <w:bookmarkEnd w:id="115"/>
      <w:bookmarkEnd w:id="116"/>
      <w:r w:rsidR="00C6169E">
        <w:t>signalling</w:t>
      </w:r>
      <w:bookmarkEnd w:id="131"/>
      <w:bookmarkEnd w:id="132"/>
      <w:bookmarkEnd w:id="133"/>
    </w:p>
    <w:p w14:paraId="1F9FD104" w14:textId="77777777" w:rsidR="00905BBA" w:rsidRDefault="00905BBA" w:rsidP="00905BBA">
      <w:pPr>
        <w:rPr>
          <w:rFonts w:asciiTheme="minorHAnsi" w:hAnsiTheme="minorHAnsi" w:cstheme="minorHAnsi"/>
          <w:sz w:val="22"/>
          <w:szCs w:val="22"/>
        </w:rPr>
      </w:pPr>
      <w:r>
        <w:rPr>
          <w:rFonts w:asciiTheme="minorHAnsi" w:hAnsiTheme="minorHAnsi" w:cstheme="minorHAnsi"/>
          <w:sz w:val="22"/>
          <w:szCs w:val="22"/>
        </w:rPr>
        <w:t>RAN3 agreed the following in RAN3#127:</w:t>
      </w:r>
    </w:p>
    <w:p w14:paraId="512236DB" w14:textId="77777777" w:rsidR="00905BBA" w:rsidRPr="00D677D2"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proofErr w:type="spellStart"/>
      <w:r w:rsidRPr="00D677D2">
        <w:rPr>
          <w:rFonts w:asciiTheme="minorHAnsi" w:hAnsiTheme="minorHAnsi" w:cstheme="minorHAnsi"/>
          <w:color w:val="00B050"/>
          <w:sz w:val="22"/>
          <w:szCs w:val="22"/>
        </w:rPr>
        <w:t>AIoTF</w:t>
      </w:r>
      <w:proofErr w:type="spellEnd"/>
      <w:r w:rsidRPr="00D677D2">
        <w:rPr>
          <w:rFonts w:asciiTheme="minorHAnsi" w:hAnsiTheme="minorHAnsi" w:cstheme="minorHAnsi"/>
          <w:color w:val="00B050"/>
          <w:sz w:val="22"/>
          <w:szCs w:val="22"/>
        </w:rPr>
        <w:t xml:space="preserve"> obtain the </w:t>
      </w:r>
      <w:proofErr w:type="spellStart"/>
      <w:r w:rsidRPr="00D677D2">
        <w:rPr>
          <w:rFonts w:asciiTheme="minorHAnsi" w:hAnsiTheme="minorHAnsi" w:cstheme="minorHAnsi"/>
          <w:color w:val="00B050"/>
          <w:sz w:val="22"/>
          <w:szCs w:val="22"/>
        </w:rPr>
        <w:t>AIoT</w:t>
      </w:r>
      <w:proofErr w:type="spellEnd"/>
      <w:r w:rsidRPr="00D677D2">
        <w:rPr>
          <w:rFonts w:asciiTheme="minorHAnsi" w:hAnsiTheme="minorHAnsi" w:cstheme="minorHAnsi"/>
          <w:color w:val="00B050"/>
          <w:sz w:val="22"/>
          <w:szCs w:val="22"/>
        </w:rPr>
        <w:t xml:space="preserve"> RAN information (</w:t>
      </w:r>
      <w:r w:rsidRPr="00D677D2">
        <w:rPr>
          <w:rFonts w:asciiTheme="minorHAnsi" w:hAnsiTheme="minorHAnsi" w:cstheme="minorHAnsi"/>
          <w:color w:val="00B050"/>
          <w:sz w:val="22"/>
          <w:szCs w:val="22"/>
          <w:highlight w:val="yellow"/>
        </w:rPr>
        <w:t xml:space="preserve">supported </w:t>
      </w:r>
      <w:proofErr w:type="spellStart"/>
      <w:r w:rsidRPr="00D677D2">
        <w:rPr>
          <w:rFonts w:asciiTheme="minorHAnsi" w:hAnsiTheme="minorHAnsi" w:cstheme="minorHAnsi"/>
          <w:color w:val="00B050"/>
          <w:sz w:val="22"/>
          <w:szCs w:val="22"/>
          <w:highlight w:val="yellow"/>
        </w:rPr>
        <w:t>AIoT</w:t>
      </w:r>
      <w:proofErr w:type="spellEnd"/>
      <w:r w:rsidRPr="00D677D2">
        <w:rPr>
          <w:rFonts w:asciiTheme="minorHAnsi" w:hAnsiTheme="minorHAnsi" w:cstheme="minorHAnsi"/>
          <w:color w:val="00B050"/>
          <w:sz w:val="22"/>
          <w:szCs w:val="22"/>
          <w:highlight w:val="yellow"/>
        </w:rPr>
        <w:t xml:space="preserve"> area</w:t>
      </w:r>
      <w:r w:rsidRPr="00D677D2">
        <w:rPr>
          <w:rFonts w:asciiTheme="minorHAnsi" w:hAnsiTheme="minorHAnsi" w:cstheme="minorHAnsi"/>
          <w:color w:val="00B050"/>
          <w:sz w:val="22"/>
          <w:szCs w:val="22"/>
        </w:rPr>
        <w:t>, served reader ID list, location of reader) via OAM configuration</w:t>
      </w:r>
    </w:p>
    <w:p w14:paraId="289F5670" w14:textId="77777777" w:rsidR="00905BBA" w:rsidRDefault="00905BBA" w:rsidP="00905BBA">
      <w:pPr>
        <w:rPr>
          <w:rFonts w:asciiTheme="minorHAnsi" w:hAnsiTheme="minorHAnsi" w:cstheme="minorHAnsi"/>
          <w:sz w:val="22"/>
          <w:szCs w:val="22"/>
        </w:rPr>
      </w:pPr>
      <w:r>
        <w:rPr>
          <w:rFonts w:asciiTheme="minorHAnsi" w:hAnsiTheme="minorHAnsi" w:cstheme="minorHAnsi"/>
          <w:sz w:val="22"/>
          <w:szCs w:val="22"/>
        </w:rPr>
        <w:t>Besides the OAM based solution, we think that the AIOTF should be able to discover the above information dynamically via signalling with gNB. Even though we are currently considering T1, and the readers would be predominantly static and thereby the reader serving area fixed, we think we should allow for deployments where gNB readers are mobile e.g., readers mounted on a moving vehicle or change of reader’s serving area due to switch on/off or power adaptation.</w:t>
      </w:r>
    </w:p>
    <w:p w14:paraId="03C3C93A" w14:textId="3C9CEC11" w:rsidR="00905BBA" w:rsidRPr="00591EF7" w:rsidRDefault="00C6169E" w:rsidP="00905BBA">
      <w:pPr>
        <w:pStyle w:val="Observations"/>
      </w:pPr>
      <w:bookmarkStart w:id="134" w:name="_Toc193725015"/>
      <w:bookmarkStart w:id="135" w:name="_Toc193725060"/>
      <w:bookmarkStart w:id="136" w:name="_Toc193725214"/>
      <w:bookmarkStart w:id="137" w:name="_Toc193806358"/>
      <w:bookmarkStart w:id="138" w:name="_Toc193806847"/>
      <w:bookmarkStart w:id="139" w:name="_Toc193988312"/>
      <w:bookmarkStart w:id="140" w:name="_Toc197285151"/>
      <w:bookmarkStart w:id="141" w:name="_Toc197285185"/>
      <w:bookmarkStart w:id="142" w:name="_Toc197508711"/>
      <w:bookmarkStart w:id="143" w:name="_Toc197508738"/>
      <w:bookmarkStart w:id="144" w:name="_Toc197508764"/>
      <w:r>
        <w:t>R</w:t>
      </w:r>
      <w:r w:rsidR="00905BBA">
        <w:t>eaders supported by a gNB may change “dynamically” in some scenarios e.g, if readers are mounted on a moving vehicle and/or due to Reader Tx/Rx power adaptation or Reader switch on/off</w:t>
      </w:r>
      <w:bookmarkEnd w:id="134"/>
      <w:bookmarkEnd w:id="135"/>
      <w:bookmarkEnd w:id="136"/>
      <w:bookmarkEnd w:id="137"/>
      <w:bookmarkEnd w:id="138"/>
      <w:bookmarkEnd w:id="139"/>
      <w:bookmarkEnd w:id="140"/>
      <w:bookmarkEnd w:id="141"/>
      <w:bookmarkEnd w:id="142"/>
      <w:bookmarkEnd w:id="143"/>
      <w:bookmarkEnd w:id="144"/>
    </w:p>
    <w:p w14:paraId="090B74F0" w14:textId="77777777" w:rsidR="00905BBA" w:rsidRPr="00EC7A52" w:rsidRDefault="00905BBA" w:rsidP="00905BBA">
      <w:pPr>
        <w:rPr>
          <w:rFonts w:asciiTheme="minorHAnsi" w:hAnsiTheme="minorHAnsi" w:cstheme="minorHAnsi"/>
          <w:sz w:val="22"/>
          <w:szCs w:val="22"/>
        </w:rPr>
      </w:pPr>
      <w:r w:rsidRPr="00EC7A52">
        <w:rPr>
          <w:rFonts w:asciiTheme="minorHAnsi" w:hAnsiTheme="minorHAnsi" w:cstheme="minorHAnsi"/>
          <w:sz w:val="22"/>
          <w:szCs w:val="22"/>
        </w:rPr>
        <w:lastRenderedPageBreak/>
        <w:t>We therefore propose the following:</w:t>
      </w:r>
    </w:p>
    <w:p w14:paraId="1791DDE0" w14:textId="400E346C" w:rsidR="00905BBA" w:rsidRDefault="00905BBA" w:rsidP="00905BBA">
      <w:pPr>
        <w:pStyle w:val="PropObs"/>
      </w:pPr>
      <w:bookmarkStart w:id="145" w:name="_Toc193725016"/>
      <w:bookmarkStart w:id="146" w:name="_Toc193725061"/>
      <w:bookmarkStart w:id="147" w:name="_Toc193725215"/>
      <w:bookmarkStart w:id="148" w:name="_Toc193806359"/>
      <w:bookmarkStart w:id="149" w:name="_Toc193806848"/>
      <w:bookmarkStart w:id="150" w:name="_Toc193988313"/>
      <w:bookmarkStart w:id="151" w:name="_Toc197285152"/>
      <w:bookmarkStart w:id="152" w:name="_Toc197285186"/>
      <w:bookmarkStart w:id="153" w:name="_Toc197508712"/>
      <w:bookmarkStart w:id="154" w:name="_Toc197508739"/>
      <w:bookmarkStart w:id="155" w:name="_Toc197508765"/>
      <w:r>
        <w:t xml:space="preserve">gNB provides the following information to AIOTF </w:t>
      </w:r>
      <w:bookmarkEnd w:id="145"/>
      <w:bookmarkEnd w:id="146"/>
      <w:bookmarkEnd w:id="147"/>
      <w:bookmarkEnd w:id="148"/>
      <w:bookmarkEnd w:id="149"/>
      <w:bookmarkEnd w:id="150"/>
      <w:r>
        <w:t>in NG Setup Request</w:t>
      </w:r>
      <w:bookmarkEnd w:id="151"/>
      <w:bookmarkEnd w:id="152"/>
      <w:r w:rsidR="00C6169E">
        <w:t>/RAN Configuration Update</w:t>
      </w:r>
      <w:bookmarkEnd w:id="153"/>
      <w:bookmarkEnd w:id="154"/>
      <w:bookmarkEnd w:id="155"/>
    </w:p>
    <w:p w14:paraId="51F9A72D" w14:textId="77777777" w:rsidR="00905BBA" w:rsidRDefault="00905BBA" w:rsidP="00905BBA">
      <w:pPr>
        <w:pStyle w:val="PropObs"/>
        <w:numPr>
          <w:ilvl w:val="1"/>
          <w:numId w:val="9"/>
        </w:numPr>
      </w:pPr>
      <w:bookmarkStart w:id="156" w:name="_Toc193725017"/>
      <w:bookmarkStart w:id="157" w:name="_Toc193725062"/>
      <w:bookmarkStart w:id="158" w:name="_Toc193725216"/>
      <w:bookmarkStart w:id="159" w:name="_Toc193806360"/>
      <w:bookmarkStart w:id="160" w:name="_Toc193806849"/>
      <w:bookmarkStart w:id="161" w:name="_Toc193988314"/>
      <w:bookmarkStart w:id="162" w:name="_Toc197285153"/>
      <w:bookmarkStart w:id="163" w:name="_Toc197285187"/>
      <w:bookmarkStart w:id="164" w:name="_Toc197508713"/>
      <w:bookmarkStart w:id="165" w:name="_Toc197508740"/>
      <w:bookmarkStart w:id="166" w:name="_Toc197508766"/>
      <w:r>
        <w:t>Readers supported by the gNB</w:t>
      </w:r>
      <w:bookmarkEnd w:id="156"/>
      <w:bookmarkEnd w:id="157"/>
      <w:bookmarkEnd w:id="158"/>
      <w:bookmarkEnd w:id="159"/>
      <w:bookmarkEnd w:id="160"/>
      <w:bookmarkEnd w:id="161"/>
      <w:bookmarkEnd w:id="162"/>
      <w:bookmarkEnd w:id="163"/>
      <w:bookmarkEnd w:id="164"/>
      <w:bookmarkEnd w:id="165"/>
      <w:bookmarkEnd w:id="166"/>
    </w:p>
    <w:p w14:paraId="718F4A27" w14:textId="4F4F5219" w:rsidR="00905BBA" w:rsidRDefault="00905BBA" w:rsidP="00905BBA">
      <w:pPr>
        <w:pStyle w:val="PropObs"/>
        <w:numPr>
          <w:ilvl w:val="1"/>
          <w:numId w:val="9"/>
        </w:numPr>
      </w:pPr>
      <w:bookmarkStart w:id="167" w:name="_Toc193725018"/>
      <w:bookmarkStart w:id="168" w:name="_Toc193725063"/>
      <w:bookmarkStart w:id="169" w:name="_Toc193725217"/>
      <w:bookmarkStart w:id="170" w:name="_Toc193806361"/>
      <w:bookmarkStart w:id="171" w:name="_Toc193806850"/>
      <w:bookmarkStart w:id="172" w:name="_Toc193988315"/>
      <w:bookmarkStart w:id="173" w:name="_Toc197285154"/>
      <w:bookmarkStart w:id="174" w:name="_Toc197285188"/>
      <w:bookmarkStart w:id="175" w:name="_Toc197508714"/>
      <w:bookmarkStart w:id="176" w:name="_Toc197508741"/>
      <w:bookmarkStart w:id="177" w:name="_Toc197508767"/>
      <w:r>
        <w:t xml:space="preserve">A-IoT </w:t>
      </w:r>
      <w:bookmarkEnd w:id="167"/>
      <w:bookmarkEnd w:id="168"/>
      <w:bookmarkEnd w:id="169"/>
      <w:bookmarkEnd w:id="170"/>
      <w:bookmarkEnd w:id="171"/>
      <w:bookmarkEnd w:id="172"/>
      <w:r w:rsidR="00C6169E">
        <w:t>A</w:t>
      </w:r>
      <w:r w:rsidR="00B730ED">
        <w:t>rea</w:t>
      </w:r>
      <w:bookmarkEnd w:id="173"/>
      <w:bookmarkEnd w:id="174"/>
      <w:r w:rsidR="00C6169E">
        <w:t xml:space="preserve"> ID(s) associated with each Reader</w:t>
      </w:r>
      <w:bookmarkEnd w:id="175"/>
      <w:bookmarkEnd w:id="176"/>
      <w:bookmarkEnd w:id="177"/>
    </w:p>
    <w:p w14:paraId="211CAE16" w14:textId="77777777" w:rsidR="00905BBA" w:rsidRPr="001E3EA5" w:rsidRDefault="00905BBA" w:rsidP="00905BBA">
      <w:pPr>
        <w:pStyle w:val="PropObs"/>
        <w:numPr>
          <w:ilvl w:val="1"/>
          <w:numId w:val="9"/>
        </w:numPr>
      </w:pPr>
      <w:bookmarkStart w:id="178" w:name="_Toc193725019"/>
      <w:bookmarkStart w:id="179" w:name="_Toc193725064"/>
      <w:bookmarkStart w:id="180" w:name="_Toc193725218"/>
      <w:bookmarkStart w:id="181" w:name="_Toc193806362"/>
      <w:bookmarkStart w:id="182" w:name="_Toc193806851"/>
      <w:bookmarkStart w:id="183" w:name="_Toc193988316"/>
      <w:bookmarkStart w:id="184" w:name="_Toc197285155"/>
      <w:bookmarkStart w:id="185" w:name="_Toc197285189"/>
      <w:bookmarkStart w:id="186" w:name="_Toc197508715"/>
      <w:bookmarkStart w:id="187" w:name="_Toc197508742"/>
      <w:bookmarkStart w:id="188" w:name="_Toc197508768"/>
      <w:r>
        <w:t>Reader location</w:t>
      </w:r>
      <w:bookmarkEnd w:id="178"/>
      <w:bookmarkEnd w:id="179"/>
      <w:bookmarkEnd w:id="180"/>
      <w:bookmarkEnd w:id="181"/>
      <w:bookmarkEnd w:id="182"/>
      <w:bookmarkEnd w:id="183"/>
      <w:bookmarkEnd w:id="184"/>
      <w:bookmarkEnd w:id="185"/>
      <w:bookmarkEnd w:id="186"/>
      <w:bookmarkEnd w:id="187"/>
      <w:bookmarkEnd w:id="188"/>
    </w:p>
    <w:p w14:paraId="698C8FC8" w14:textId="77777777" w:rsidR="00905BBA" w:rsidRDefault="00905BBA" w:rsidP="00905BBA">
      <w:pPr>
        <w:pStyle w:val="Heading2"/>
        <w:ind w:left="540"/>
      </w:pPr>
      <w:bookmarkStart w:id="189" w:name="_Toc197285156"/>
      <w:bookmarkStart w:id="190" w:name="_Toc197285190"/>
      <w:bookmarkStart w:id="191" w:name="_Toc197508716"/>
      <w:bookmarkStart w:id="192" w:name="_Toc197508743"/>
      <w:bookmarkStart w:id="193" w:name="_Toc197508769"/>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Reader selection</w:t>
      </w:r>
      <w:bookmarkEnd w:id="189"/>
      <w:bookmarkEnd w:id="190"/>
      <w:bookmarkEnd w:id="191"/>
      <w:bookmarkEnd w:id="192"/>
      <w:bookmarkEnd w:id="193"/>
    </w:p>
    <w:p w14:paraId="5074DB73" w14:textId="77777777" w:rsidR="00905BBA" w:rsidRDefault="00905BBA" w:rsidP="00905BBA">
      <w:pPr>
        <w:rPr>
          <w:rFonts w:asciiTheme="minorHAnsi" w:hAnsiTheme="minorHAnsi" w:cstheme="minorHAnsi"/>
          <w:b/>
          <w:bCs/>
          <w:sz w:val="22"/>
          <w:szCs w:val="22"/>
        </w:rPr>
      </w:pPr>
    </w:p>
    <w:p w14:paraId="2E13A4EB" w14:textId="77777777" w:rsidR="00905BBA" w:rsidRPr="00B72FFD" w:rsidRDefault="00905BBA" w:rsidP="00905BBA">
      <w:pPr>
        <w:rPr>
          <w:rFonts w:asciiTheme="minorHAnsi" w:hAnsiTheme="minorHAnsi" w:cstheme="minorHAnsi"/>
          <w:sz w:val="22"/>
          <w:szCs w:val="22"/>
        </w:rPr>
      </w:pPr>
      <w:r w:rsidRPr="00B72FFD">
        <w:rPr>
          <w:rFonts w:asciiTheme="minorHAnsi" w:hAnsiTheme="minorHAnsi" w:cstheme="minorHAnsi"/>
          <w:sz w:val="22"/>
          <w:szCs w:val="22"/>
        </w:rPr>
        <w:t>The following was agreed in RAN3#127:</w:t>
      </w:r>
    </w:p>
    <w:p w14:paraId="42AA928E" w14:textId="77777777" w:rsidR="00905BBA" w:rsidRPr="00FB7A19"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proofErr w:type="spellStart"/>
      <w:r w:rsidRPr="00FB7A19">
        <w:rPr>
          <w:rFonts w:asciiTheme="minorHAnsi" w:hAnsiTheme="minorHAnsi" w:cstheme="minorHAnsi"/>
          <w:color w:val="00B050"/>
          <w:sz w:val="22"/>
          <w:szCs w:val="22"/>
        </w:rPr>
        <w:t>AIoT</w:t>
      </w:r>
      <w:proofErr w:type="spellEnd"/>
      <w:r w:rsidRPr="00FB7A19">
        <w:rPr>
          <w:rFonts w:asciiTheme="minorHAnsi" w:hAnsiTheme="minorHAnsi" w:cstheme="minorHAnsi"/>
          <w:color w:val="00B050"/>
          <w:sz w:val="22"/>
          <w:szCs w:val="22"/>
        </w:rPr>
        <w:t xml:space="preserve"> RAN node receives the </w:t>
      </w:r>
      <w:r w:rsidRPr="00DE3B02">
        <w:rPr>
          <w:rFonts w:asciiTheme="minorHAnsi" w:hAnsiTheme="minorHAnsi" w:cstheme="minorHAnsi"/>
          <w:color w:val="00B050"/>
          <w:sz w:val="22"/>
          <w:szCs w:val="22"/>
        </w:rPr>
        <w:t xml:space="preserve">requested service area information (encoded as area and/or reader ID list) from </w:t>
      </w:r>
      <w:proofErr w:type="spellStart"/>
      <w:r w:rsidRPr="00DE3B02">
        <w:rPr>
          <w:rFonts w:asciiTheme="minorHAnsi" w:hAnsiTheme="minorHAnsi" w:cstheme="minorHAnsi"/>
          <w:color w:val="00B050"/>
          <w:sz w:val="22"/>
          <w:szCs w:val="22"/>
        </w:rPr>
        <w:t>AIoT</w:t>
      </w:r>
      <w:proofErr w:type="spellEnd"/>
      <w:r w:rsidRPr="00DE3B02">
        <w:rPr>
          <w:rFonts w:asciiTheme="minorHAnsi" w:hAnsiTheme="minorHAnsi" w:cstheme="minorHAnsi"/>
          <w:color w:val="00B050"/>
          <w:sz w:val="22"/>
          <w:szCs w:val="22"/>
        </w:rPr>
        <w:t xml:space="preserve"> CN.</w:t>
      </w:r>
    </w:p>
    <w:p w14:paraId="24C51A7E" w14:textId="77777777" w:rsidR="00905BBA" w:rsidRPr="00FB7A19"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FB7A19">
        <w:rPr>
          <w:rFonts w:asciiTheme="minorHAnsi" w:hAnsiTheme="minorHAnsi" w:cstheme="minorHAnsi"/>
          <w:color w:val="00B050"/>
          <w:sz w:val="22"/>
          <w:szCs w:val="22"/>
        </w:rPr>
        <w:t>Upon receiving only the area in Inventory Request, the gNB selects readers within the indicated area</w:t>
      </w:r>
    </w:p>
    <w:p w14:paraId="3896237F" w14:textId="77777777" w:rsidR="00905BBA"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rPr>
      </w:pPr>
      <w:r w:rsidRPr="00FB7A19">
        <w:rPr>
          <w:rFonts w:asciiTheme="minorHAnsi" w:hAnsiTheme="minorHAnsi" w:cstheme="minorHAnsi"/>
          <w:color w:val="00B050"/>
          <w:sz w:val="22"/>
          <w:szCs w:val="22"/>
        </w:rPr>
        <w:t>Upon receiving neither the area nor the reader list in Inventory Request, the gNB selects all the served readers</w:t>
      </w:r>
    </w:p>
    <w:p w14:paraId="72DCA32A" w14:textId="77777777" w:rsidR="00905BBA" w:rsidRPr="0016596D"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ED7D31" w:themeColor="accent2"/>
          <w:sz w:val="22"/>
          <w:szCs w:val="22"/>
        </w:rPr>
      </w:pPr>
      <w:r w:rsidRPr="0016596D">
        <w:rPr>
          <w:rFonts w:asciiTheme="minorHAnsi" w:hAnsiTheme="minorHAnsi" w:cstheme="minorHAnsi"/>
          <w:color w:val="ED7D31" w:themeColor="accent2"/>
          <w:sz w:val="22"/>
          <w:szCs w:val="22"/>
        </w:rPr>
        <w:t>WA: Upon receiving only the reader list in Inventory Request, the gNB selects the readers indicated by the reader list</w:t>
      </w:r>
    </w:p>
    <w:p w14:paraId="156C6EE8" w14:textId="5143AA40" w:rsidR="00905BBA" w:rsidRDefault="00905BBA" w:rsidP="00905BBA">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rPr>
      </w:pPr>
      <w:r w:rsidRPr="0016596D">
        <w:rPr>
          <w:rFonts w:asciiTheme="minorHAnsi" w:hAnsiTheme="minorHAnsi" w:cstheme="minorHAnsi"/>
          <w:color w:val="0070C0"/>
          <w:sz w:val="22"/>
          <w:szCs w:val="22"/>
        </w:rPr>
        <w:t>FFS: Upon receiving both the area and the reader list in Inventory Request, the gNB selects the readers within the indicated area and the readers within the reader list</w:t>
      </w:r>
    </w:p>
    <w:p w14:paraId="0CA3A8ED" w14:textId="20E2D023" w:rsidR="00B730ED" w:rsidRPr="00BC3438" w:rsidRDefault="00B730ED" w:rsidP="00BC3438">
      <w:pPr>
        <w:rPr>
          <w:rFonts w:asciiTheme="minorHAnsi" w:hAnsiTheme="minorHAnsi" w:cstheme="minorHAnsi"/>
          <w:sz w:val="22"/>
          <w:szCs w:val="22"/>
        </w:rPr>
      </w:pPr>
      <w:bookmarkStart w:id="194" w:name="_Toc197285157"/>
      <w:bookmarkStart w:id="195" w:name="_Toc193725011"/>
      <w:bookmarkStart w:id="196" w:name="_Toc193725056"/>
      <w:bookmarkStart w:id="197" w:name="_Toc193725210"/>
      <w:bookmarkStart w:id="198" w:name="_Toc193806354"/>
      <w:bookmarkStart w:id="199" w:name="_Toc193806843"/>
      <w:bookmarkStart w:id="200" w:name="_Toc193988308"/>
      <w:r w:rsidRPr="00BC3438">
        <w:rPr>
          <w:rFonts w:asciiTheme="minorHAnsi" w:hAnsiTheme="minorHAnsi" w:cstheme="minorHAnsi"/>
          <w:sz w:val="22"/>
          <w:szCs w:val="22"/>
        </w:rPr>
        <w:t xml:space="preserve">In case the AIOTF indicates a list of readers in which it wants to perform inventory, there was </w:t>
      </w:r>
      <w:r w:rsidR="00C302ED" w:rsidRPr="00BC3438">
        <w:rPr>
          <w:rFonts w:asciiTheme="minorHAnsi" w:hAnsiTheme="minorHAnsi" w:cstheme="minorHAnsi"/>
          <w:sz w:val="22"/>
          <w:szCs w:val="22"/>
        </w:rPr>
        <w:t>discussion last meeting</w:t>
      </w:r>
      <w:r w:rsidRPr="00BC3438">
        <w:rPr>
          <w:rFonts w:asciiTheme="minorHAnsi" w:hAnsiTheme="minorHAnsi" w:cstheme="minorHAnsi"/>
          <w:sz w:val="22"/>
          <w:szCs w:val="22"/>
        </w:rPr>
        <w:t xml:space="preserve"> whether the gNB can perform the “final” selection of readers (e.g</w:t>
      </w:r>
      <w:r w:rsidR="00C302ED" w:rsidRPr="00BC3438">
        <w:rPr>
          <w:rFonts w:asciiTheme="minorHAnsi" w:hAnsiTheme="minorHAnsi" w:cstheme="minorHAnsi"/>
          <w:sz w:val="22"/>
          <w:szCs w:val="22"/>
        </w:rPr>
        <w:t xml:space="preserve">., can </w:t>
      </w:r>
      <w:r w:rsidR="00C302ED" w:rsidRPr="008E15DF">
        <w:rPr>
          <w:rFonts w:asciiTheme="minorHAnsi" w:hAnsiTheme="minorHAnsi" w:cstheme="minorHAnsi"/>
          <w:b/>
          <w:bCs/>
          <w:sz w:val="22"/>
          <w:szCs w:val="22"/>
        </w:rPr>
        <w:t>reject</w:t>
      </w:r>
      <w:r w:rsidR="00C302ED" w:rsidRPr="00BC3438">
        <w:rPr>
          <w:rFonts w:asciiTheme="minorHAnsi" w:hAnsiTheme="minorHAnsi" w:cstheme="minorHAnsi"/>
          <w:sz w:val="22"/>
          <w:szCs w:val="22"/>
        </w:rPr>
        <w:t xml:space="preserve"> the readers indicated by the AIOTF or can </w:t>
      </w:r>
      <w:r w:rsidR="00C302ED" w:rsidRPr="008E15DF">
        <w:rPr>
          <w:rFonts w:asciiTheme="minorHAnsi" w:hAnsiTheme="minorHAnsi" w:cstheme="minorHAnsi"/>
          <w:b/>
          <w:bCs/>
          <w:sz w:val="22"/>
          <w:szCs w:val="22"/>
        </w:rPr>
        <w:t>select new readers</w:t>
      </w:r>
      <w:r w:rsidR="00C302ED" w:rsidRPr="00BC3438">
        <w:rPr>
          <w:rFonts w:asciiTheme="minorHAnsi" w:hAnsiTheme="minorHAnsi" w:cstheme="minorHAnsi"/>
          <w:sz w:val="22"/>
          <w:szCs w:val="22"/>
        </w:rPr>
        <w:t xml:space="preserve"> outside the indicated list).</w:t>
      </w:r>
      <w:bookmarkEnd w:id="194"/>
      <w:r w:rsidR="00C302ED" w:rsidRPr="00BC3438">
        <w:rPr>
          <w:rFonts w:asciiTheme="minorHAnsi" w:hAnsiTheme="minorHAnsi" w:cstheme="minorHAnsi"/>
          <w:sz w:val="22"/>
          <w:szCs w:val="22"/>
        </w:rPr>
        <w:t xml:space="preserve"> </w:t>
      </w:r>
    </w:p>
    <w:p w14:paraId="32D03ED8" w14:textId="4B84E3BC" w:rsidR="00C302ED" w:rsidRPr="00BC3438" w:rsidRDefault="00C302ED" w:rsidP="00BC3438">
      <w:pPr>
        <w:rPr>
          <w:rFonts w:asciiTheme="minorHAnsi" w:hAnsiTheme="minorHAnsi" w:cstheme="minorHAnsi"/>
          <w:sz w:val="22"/>
          <w:szCs w:val="22"/>
        </w:rPr>
      </w:pPr>
      <w:bookmarkStart w:id="201" w:name="_Toc197285158"/>
      <w:r w:rsidRPr="00BC3438">
        <w:rPr>
          <w:rFonts w:asciiTheme="minorHAnsi" w:hAnsiTheme="minorHAnsi" w:cstheme="minorHAnsi"/>
          <w:sz w:val="22"/>
          <w:szCs w:val="22"/>
        </w:rPr>
        <w:t xml:space="preserve">Some of the reasons provided by the proponents were that the gNB might be doing some coverage adaptation (e.g., due to CCO) and should therefore decide </w:t>
      </w:r>
      <w:r w:rsidR="008E15DF" w:rsidRPr="00BC3438">
        <w:rPr>
          <w:rFonts w:asciiTheme="minorHAnsi" w:hAnsiTheme="minorHAnsi" w:cstheme="minorHAnsi"/>
          <w:sz w:val="22"/>
          <w:szCs w:val="22"/>
        </w:rPr>
        <w:t>whether</w:t>
      </w:r>
      <w:r w:rsidRPr="00BC3438">
        <w:rPr>
          <w:rFonts w:asciiTheme="minorHAnsi" w:hAnsiTheme="minorHAnsi" w:cstheme="minorHAnsi"/>
          <w:sz w:val="22"/>
          <w:szCs w:val="22"/>
        </w:rPr>
        <w:t xml:space="preserve"> it can use the reader. In our view, this does not require the gNB to have the final say. The gNB can still try using th</w:t>
      </w:r>
      <w:r w:rsidR="00AF34C0" w:rsidRPr="00BC3438">
        <w:rPr>
          <w:rFonts w:asciiTheme="minorHAnsi" w:hAnsiTheme="minorHAnsi" w:cstheme="minorHAnsi"/>
          <w:sz w:val="22"/>
          <w:szCs w:val="22"/>
        </w:rPr>
        <w:t>at</w:t>
      </w:r>
      <w:r w:rsidRPr="00BC3438">
        <w:rPr>
          <w:rFonts w:asciiTheme="minorHAnsi" w:hAnsiTheme="minorHAnsi" w:cstheme="minorHAnsi"/>
          <w:sz w:val="22"/>
          <w:szCs w:val="22"/>
        </w:rPr>
        <w:t xml:space="preserve"> reader </w:t>
      </w:r>
      <w:r w:rsidR="00AF34C0" w:rsidRPr="00BC3438">
        <w:rPr>
          <w:rFonts w:asciiTheme="minorHAnsi" w:hAnsiTheme="minorHAnsi" w:cstheme="minorHAnsi"/>
          <w:sz w:val="22"/>
          <w:szCs w:val="22"/>
        </w:rPr>
        <w:t xml:space="preserve">via </w:t>
      </w:r>
      <w:r w:rsidR="00AF34C0" w:rsidRPr="008E15DF">
        <w:rPr>
          <w:rFonts w:asciiTheme="minorHAnsi" w:hAnsiTheme="minorHAnsi" w:cstheme="minorHAnsi"/>
          <w:b/>
          <w:bCs/>
          <w:sz w:val="22"/>
          <w:szCs w:val="22"/>
        </w:rPr>
        <w:t>repeated A-IoT paging attempts</w:t>
      </w:r>
      <w:r w:rsidR="00AF34C0" w:rsidRPr="00BC3438">
        <w:rPr>
          <w:rFonts w:asciiTheme="minorHAnsi" w:hAnsiTheme="minorHAnsi" w:cstheme="minorHAnsi"/>
          <w:sz w:val="22"/>
          <w:szCs w:val="22"/>
        </w:rPr>
        <w:t xml:space="preserve"> and </w:t>
      </w:r>
      <w:r w:rsidRPr="00BC3438">
        <w:rPr>
          <w:rFonts w:asciiTheme="minorHAnsi" w:hAnsiTheme="minorHAnsi" w:cstheme="minorHAnsi"/>
          <w:sz w:val="22"/>
          <w:szCs w:val="22"/>
        </w:rPr>
        <w:t>the inventory might fail in the worst case</w:t>
      </w:r>
      <w:r w:rsidR="00AF34C0" w:rsidRPr="00BC3438">
        <w:rPr>
          <w:rFonts w:asciiTheme="minorHAnsi" w:hAnsiTheme="minorHAnsi" w:cstheme="minorHAnsi"/>
          <w:sz w:val="22"/>
          <w:szCs w:val="22"/>
        </w:rPr>
        <w:t xml:space="preserve">. But there is </w:t>
      </w:r>
      <w:r w:rsidR="00AF34C0" w:rsidRPr="008E15DF">
        <w:rPr>
          <w:rFonts w:asciiTheme="minorHAnsi" w:hAnsiTheme="minorHAnsi" w:cstheme="minorHAnsi"/>
          <w:b/>
          <w:bCs/>
          <w:sz w:val="22"/>
          <w:szCs w:val="22"/>
        </w:rPr>
        <w:t>no reason for gNB to ignore the readers indicated by the AIOTF</w:t>
      </w:r>
      <w:r w:rsidR="00AF34C0" w:rsidRPr="00BC3438">
        <w:rPr>
          <w:rFonts w:asciiTheme="minorHAnsi" w:hAnsiTheme="minorHAnsi" w:cstheme="minorHAnsi"/>
          <w:sz w:val="22"/>
          <w:szCs w:val="22"/>
        </w:rPr>
        <w:t>.</w:t>
      </w:r>
      <w:bookmarkEnd w:id="201"/>
    </w:p>
    <w:p w14:paraId="7ACA487B" w14:textId="6FD2744D" w:rsidR="00C302ED" w:rsidRPr="00BC3438" w:rsidRDefault="00A01C11" w:rsidP="00BC3438">
      <w:pPr>
        <w:rPr>
          <w:rFonts w:asciiTheme="minorHAnsi" w:hAnsiTheme="minorHAnsi" w:cstheme="minorHAnsi"/>
          <w:sz w:val="22"/>
          <w:szCs w:val="22"/>
        </w:rPr>
      </w:pPr>
      <w:bookmarkStart w:id="202" w:name="_Toc197285159"/>
      <w:r w:rsidRPr="00BC3438">
        <w:rPr>
          <w:rFonts w:asciiTheme="minorHAnsi" w:hAnsiTheme="minorHAnsi" w:cstheme="minorHAnsi"/>
          <w:sz w:val="22"/>
          <w:szCs w:val="22"/>
        </w:rPr>
        <w:t>Further i</w:t>
      </w:r>
      <w:r w:rsidR="00C302ED" w:rsidRPr="00BC3438">
        <w:rPr>
          <w:rFonts w:asciiTheme="minorHAnsi" w:hAnsiTheme="minorHAnsi" w:cstheme="minorHAnsi"/>
          <w:sz w:val="22"/>
          <w:szCs w:val="22"/>
        </w:rPr>
        <w:t xml:space="preserve">n our view, the gNB should not override the selection of AIOTF as the gNB might not know why the AIOTF requested the gNB to use </w:t>
      </w:r>
      <w:r w:rsidRPr="00BC3438">
        <w:rPr>
          <w:rFonts w:asciiTheme="minorHAnsi" w:hAnsiTheme="minorHAnsi" w:cstheme="minorHAnsi"/>
          <w:sz w:val="22"/>
          <w:szCs w:val="22"/>
        </w:rPr>
        <w:t>a certain</w:t>
      </w:r>
      <w:r w:rsidR="00C302ED" w:rsidRPr="00BC3438">
        <w:rPr>
          <w:rFonts w:asciiTheme="minorHAnsi" w:hAnsiTheme="minorHAnsi" w:cstheme="minorHAnsi"/>
          <w:sz w:val="22"/>
          <w:szCs w:val="22"/>
        </w:rPr>
        <w:t xml:space="preserve"> reader e.g., this could be a reader in the coverage overlap of multiple </w:t>
      </w:r>
      <w:proofErr w:type="spellStart"/>
      <w:r w:rsidR="00C302ED" w:rsidRPr="00BC3438">
        <w:rPr>
          <w:rFonts w:asciiTheme="minorHAnsi" w:hAnsiTheme="minorHAnsi" w:cstheme="minorHAnsi"/>
          <w:sz w:val="22"/>
          <w:szCs w:val="22"/>
        </w:rPr>
        <w:t>gNBs</w:t>
      </w:r>
      <w:proofErr w:type="spellEnd"/>
      <w:r w:rsidR="00C302ED" w:rsidRPr="00BC3438">
        <w:rPr>
          <w:rFonts w:asciiTheme="minorHAnsi" w:hAnsiTheme="minorHAnsi" w:cstheme="minorHAnsi"/>
          <w:sz w:val="22"/>
          <w:szCs w:val="22"/>
        </w:rPr>
        <w:t xml:space="preserve"> which can be also used for the A-IoT devices not in the </w:t>
      </w:r>
      <w:proofErr w:type="spellStart"/>
      <w:r w:rsidR="00C302ED" w:rsidRPr="00BC3438">
        <w:rPr>
          <w:rFonts w:asciiTheme="minorHAnsi" w:hAnsiTheme="minorHAnsi" w:cstheme="minorHAnsi"/>
          <w:sz w:val="22"/>
          <w:szCs w:val="22"/>
        </w:rPr>
        <w:t>gNB’s</w:t>
      </w:r>
      <w:proofErr w:type="spellEnd"/>
      <w:r w:rsidR="00C302ED" w:rsidRPr="00BC3438">
        <w:rPr>
          <w:rFonts w:asciiTheme="minorHAnsi" w:hAnsiTheme="minorHAnsi" w:cstheme="minorHAnsi"/>
          <w:sz w:val="22"/>
          <w:szCs w:val="22"/>
        </w:rPr>
        <w:t xml:space="preserve"> coverage or this could be a “special” reader which the AF/AIOTF wants to use. In case the AIOTF only indicates an area, gNB can “select” a subset of readers within the indicated area as already agreed in RAN3.</w:t>
      </w:r>
      <w:bookmarkEnd w:id="202"/>
    </w:p>
    <w:p w14:paraId="2E88F4DA" w14:textId="75793AFC" w:rsidR="00AF34C0" w:rsidRDefault="00AF34C0" w:rsidP="00AF34C0">
      <w:pPr>
        <w:pStyle w:val="Observations"/>
      </w:pPr>
      <w:bookmarkStart w:id="203" w:name="_Toc197285160"/>
      <w:bookmarkStart w:id="204" w:name="_Toc197285191"/>
      <w:bookmarkStart w:id="205" w:name="_Toc197508717"/>
      <w:bookmarkStart w:id="206" w:name="_Toc197508744"/>
      <w:bookmarkStart w:id="207" w:name="_Toc197508770"/>
      <w:r>
        <w:t xml:space="preserve">An AIOTF may want to use specific readers for performing Inventory </w:t>
      </w:r>
      <w:r w:rsidR="00A01C11">
        <w:t>(</w:t>
      </w:r>
      <w:r>
        <w:t>e.g., those readers in the coverage overlap of multiple gNBs</w:t>
      </w:r>
      <w:r w:rsidR="00A01C11">
        <w:t xml:space="preserve"> or in a certain location) and the gNB might not have such knowledge.</w:t>
      </w:r>
      <w:bookmarkEnd w:id="203"/>
      <w:bookmarkEnd w:id="204"/>
      <w:bookmarkEnd w:id="205"/>
      <w:bookmarkEnd w:id="206"/>
      <w:bookmarkEnd w:id="207"/>
    </w:p>
    <w:p w14:paraId="4FAD5FDA" w14:textId="77777777" w:rsidR="00AF34C0" w:rsidRDefault="00AF34C0" w:rsidP="00AF34C0">
      <w:pPr>
        <w:pStyle w:val="Observations"/>
        <w:numPr>
          <w:ilvl w:val="0"/>
          <w:numId w:val="0"/>
        </w:numPr>
        <w:ind w:left="360"/>
      </w:pPr>
    </w:p>
    <w:p w14:paraId="3C8E2E1C" w14:textId="6086D9F8" w:rsidR="00B730ED" w:rsidRDefault="00AF34C0" w:rsidP="00AF34C0">
      <w:pPr>
        <w:pStyle w:val="Observations"/>
      </w:pPr>
      <w:bookmarkStart w:id="208" w:name="_Toc197285161"/>
      <w:bookmarkStart w:id="209" w:name="_Toc197285192"/>
      <w:bookmarkStart w:id="210" w:name="_Toc197508718"/>
      <w:bookmarkStart w:id="211" w:name="_Toc197508745"/>
      <w:bookmarkStart w:id="212" w:name="_Toc197508771"/>
      <w:r>
        <w:t xml:space="preserve">A gNB performing some link adapdation </w:t>
      </w:r>
      <w:r w:rsidR="00BC3438">
        <w:t xml:space="preserve">of Readers </w:t>
      </w:r>
      <w:r>
        <w:t xml:space="preserve">(e.g., </w:t>
      </w:r>
      <w:r w:rsidR="00BC3438">
        <w:t>Reader’s coverage adjustment</w:t>
      </w:r>
      <w:r>
        <w:t xml:space="preserve"> or </w:t>
      </w:r>
      <w:r w:rsidR="00BC3438">
        <w:t xml:space="preserve">Reader’s </w:t>
      </w:r>
      <w:r>
        <w:t>Tx</w:t>
      </w:r>
      <w:r w:rsidR="00BC3438">
        <w:t>/Rx</w:t>
      </w:r>
      <w:r>
        <w:t xml:space="preserve"> power adaptation) can still attempt to perform inventory using the list of readers indicated by the AIOTF and </w:t>
      </w:r>
      <w:r w:rsidR="00A01C11">
        <w:t>perform multiple rounds of inventory if it fails. There is no need for gNB to downselect or upselect from the list of readers indicated by the AIOTF.</w:t>
      </w:r>
      <w:bookmarkEnd w:id="208"/>
      <w:bookmarkEnd w:id="209"/>
      <w:bookmarkEnd w:id="210"/>
      <w:bookmarkEnd w:id="211"/>
      <w:bookmarkEnd w:id="212"/>
    </w:p>
    <w:p w14:paraId="163906EB" w14:textId="7FECA7F2" w:rsidR="00905BBA" w:rsidRPr="008E15DF" w:rsidRDefault="00BC3438" w:rsidP="008E15DF">
      <w:pPr>
        <w:rPr>
          <w:rFonts w:asciiTheme="minorHAnsi" w:hAnsiTheme="minorHAnsi" w:cstheme="minorHAnsi"/>
          <w:b/>
          <w:bCs/>
          <w:sz w:val="22"/>
          <w:szCs w:val="22"/>
        </w:rPr>
      </w:pPr>
      <w:bookmarkStart w:id="213" w:name="_Toc197285162"/>
      <w:bookmarkStart w:id="214" w:name="_Toc197285193"/>
      <w:bookmarkStart w:id="215" w:name="_Toc197508719"/>
      <w:bookmarkStart w:id="216" w:name="_Toc197508746"/>
      <w:r w:rsidRPr="008E15DF">
        <w:rPr>
          <w:rFonts w:asciiTheme="minorHAnsi" w:hAnsiTheme="minorHAnsi" w:cstheme="minorHAnsi"/>
          <w:sz w:val="22"/>
          <w:szCs w:val="22"/>
        </w:rPr>
        <w:lastRenderedPageBreak/>
        <w:t>W</w:t>
      </w:r>
      <w:r w:rsidR="00905BBA" w:rsidRPr="008E15DF">
        <w:rPr>
          <w:rFonts w:asciiTheme="minorHAnsi" w:hAnsiTheme="minorHAnsi" w:cstheme="minorHAnsi"/>
          <w:sz w:val="22"/>
          <w:szCs w:val="22"/>
        </w:rPr>
        <w:t>e</w:t>
      </w:r>
      <w:r w:rsidRPr="008E15DF">
        <w:rPr>
          <w:rFonts w:asciiTheme="minorHAnsi" w:hAnsiTheme="minorHAnsi" w:cstheme="minorHAnsi"/>
          <w:sz w:val="22"/>
          <w:szCs w:val="22"/>
        </w:rPr>
        <w:t xml:space="preserve"> therefore</w:t>
      </w:r>
      <w:r w:rsidR="00905BBA" w:rsidRPr="008E15DF">
        <w:rPr>
          <w:rFonts w:asciiTheme="minorHAnsi" w:hAnsiTheme="minorHAnsi" w:cstheme="minorHAnsi"/>
          <w:sz w:val="22"/>
          <w:szCs w:val="22"/>
        </w:rPr>
        <w:t xml:space="preserve"> propose to turn the WA and FFS into agreement as well to cover all possible scenarios.</w:t>
      </w:r>
      <w:bookmarkEnd w:id="195"/>
      <w:bookmarkEnd w:id="196"/>
      <w:bookmarkEnd w:id="197"/>
      <w:bookmarkEnd w:id="198"/>
      <w:bookmarkEnd w:id="199"/>
      <w:bookmarkEnd w:id="200"/>
      <w:bookmarkEnd w:id="213"/>
      <w:bookmarkEnd w:id="214"/>
      <w:bookmarkEnd w:id="215"/>
      <w:bookmarkEnd w:id="216"/>
    </w:p>
    <w:p w14:paraId="1E62900F" w14:textId="0CC26C00" w:rsidR="00905BBA" w:rsidRDefault="00905BBA" w:rsidP="00905BBA">
      <w:pPr>
        <w:pStyle w:val="PropObs"/>
      </w:pPr>
      <w:bookmarkStart w:id="217" w:name="_Toc193725012"/>
      <w:bookmarkStart w:id="218" w:name="_Toc193725057"/>
      <w:bookmarkStart w:id="219" w:name="_Toc193725211"/>
      <w:bookmarkStart w:id="220" w:name="_Toc193806355"/>
      <w:bookmarkStart w:id="221" w:name="_Toc193806844"/>
      <w:bookmarkStart w:id="222" w:name="_Toc193988309"/>
      <w:bookmarkStart w:id="223" w:name="_Toc197285163"/>
      <w:bookmarkStart w:id="224" w:name="_Toc197285194"/>
      <w:bookmarkStart w:id="225" w:name="_Toc197508720"/>
      <w:bookmarkStart w:id="226" w:name="_Toc197508747"/>
      <w:bookmarkStart w:id="227" w:name="_Toc197508772"/>
      <w:r w:rsidRPr="00BB7453">
        <w:t xml:space="preserve">Upon receiving </w:t>
      </w:r>
      <w:r w:rsidRPr="008E15DF">
        <w:rPr>
          <w:u w:val="single"/>
        </w:rPr>
        <w:t>only</w:t>
      </w:r>
      <w:r w:rsidRPr="00BB7453">
        <w:t xml:space="preserve"> the reader list in Inventory Request, the gNB </w:t>
      </w:r>
      <w:r w:rsidR="00C302ED">
        <w:t>uses all</w:t>
      </w:r>
      <w:r w:rsidRPr="00BB7453">
        <w:t xml:space="preserve"> the readers indicated by the reader list</w:t>
      </w:r>
      <w:bookmarkEnd w:id="217"/>
      <w:bookmarkEnd w:id="218"/>
      <w:bookmarkEnd w:id="219"/>
      <w:bookmarkEnd w:id="220"/>
      <w:bookmarkEnd w:id="221"/>
      <w:bookmarkEnd w:id="222"/>
      <w:r w:rsidR="00C302ED">
        <w:t xml:space="preserve"> to perform inventory.</w:t>
      </w:r>
      <w:bookmarkEnd w:id="223"/>
      <w:bookmarkEnd w:id="224"/>
      <w:bookmarkEnd w:id="225"/>
      <w:bookmarkEnd w:id="226"/>
      <w:bookmarkEnd w:id="227"/>
    </w:p>
    <w:p w14:paraId="463D4D91" w14:textId="77777777" w:rsidR="00905BBA" w:rsidRDefault="00905BBA" w:rsidP="00905BBA">
      <w:pPr>
        <w:pStyle w:val="PropObs"/>
        <w:numPr>
          <w:ilvl w:val="0"/>
          <w:numId w:val="0"/>
        </w:numPr>
      </w:pPr>
    </w:p>
    <w:p w14:paraId="38D57D68" w14:textId="57063854" w:rsidR="00905BBA" w:rsidRPr="00B72FFD" w:rsidRDefault="00905BBA" w:rsidP="00905BBA">
      <w:pPr>
        <w:pStyle w:val="PropObs"/>
      </w:pPr>
      <w:bookmarkStart w:id="228" w:name="_Toc193725013"/>
      <w:bookmarkStart w:id="229" w:name="_Toc193725058"/>
      <w:bookmarkStart w:id="230" w:name="_Toc193725212"/>
      <w:bookmarkStart w:id="231" w:name="_Toc193806356"/>
      <w:bookmarkStart w:id="232" w:name="_Toc193806845"/>
      <w:bookmarkStart w:id="233" w:name="_Toc193988310"/>
      <w:bookmarkStart w:id="234" w:name="_Toc197285164"/>
      <w:bookmarkStart w:id="235" w:name="_Toc197285195"/>
      <w:bookmarkStart w:id="236" w:name="_Toc197508721"/>
      <w:bookmarkStart w:id="237" w:name="_Toc197508748"/>
      <w:bookmarkStart w:id="238" w:name="_Toc197508773"/>
      <w:r w:rsidRPr="00B72FFD">
        <w:t xml:space="preserve">Upon receiving </w:t>
      </w:r>
      <w:r w:rsidRPr="008E15DF">
        <w:rPr>
          <w:u w:val="single"/>
        </w:rPr>
        <w:t>both the area and the reader list</w:t>
      </w:r>
      <w:r w:rsidRPr="00B72FFD">
        <w:t xml:space="preserve"> in Inventory Request, the gNB selects </w:t>
      </w:r>
      <w:r w:rsidR="00C302ED">
        <w:t xml:space="preserve">all </w:t>
      </w:r>
      <w:r w:rsidRPr="00B72FFD">
        <w:t>the readers within the reader list</w:t>
      </w:r>
      <w:bookmarkEnd w:id="228"/>
      <w:bookmarkEnd w:id="229"/>
      <w:bookmarkEnd w:id="230"/>
      <w:bookmarkEnd w:id="231"/>
      <w:bookmarkEnd w:id="232"/>
      <w:bookmarkEnd w:id="233"/>
      <w:r w:rsidR="00C302ED">
        <w:t xml:space="preserve"> and may select additional </w:t>
      </w:r>
      <w:r w:rsidR="00C302ED" w:rsidRPr="00B72FFD">
        <w:t>readers within the indicated area</w:t>
      </w:r>
      <w:r w:rsidR="00C302ED">
        <w:t>.</w:t>
      </w:r>
      <w:bookmarkEnd w:id="234"/>
      <w:bookmarkEnd w:id="235"/>
      <w:bookmarkEnd w:id="236"/>
      <w:bookmarkEnd w:id="237"/>
      <w:bookmarkEnd w:id="238"/>
    </w:p>
    <w:p w14:paraId="322E751A" w14:textId="333758A1" w:rsidR="00D102F5" w:rsidRDefault="00AE50FB" w:rsidP="00D102F5">
      <w:pPr>
        <w:pStyle w:val="Heading2"/>
        <w:ind w:left="540"/>
      </w:pPr>
      <w:bookmarkStart w:id="239" w:name="_Toc197285165"/>
      <w:bookmarkStart w:id="240" w:name="_Toc197285196"/>
      <w:bookmarkStart w:id="241" w:name="_Toc197508722"/>
      <w:bookmarkStart w:id="242" w:name="_Toc197508749"/>
      <w:bookmarkStart w:id="243" w:name="_Toc197508774"/>
      <w:r>
        <w:t>A-IoT support indicator</w:t>
      </w:r>
      <w:r w:rsidR="00DB2D8B">
        <w:t xml:space="preserve"> in NG Setup Request</w:t>
      </w:r>
      <w:r w:rsidR="0097217B">
        <w:t>/Response</w:t>
      </w:r>
      <w:bookmarkEnd w:id="239"/>
      <w:bookmarkEnd w:id="240"/>
      <w:bookmarkEnd w:id="241"/>
      <w:bookmarkEnd w:id="242"/>
      <w:bookmarkEnd w:id="243"/>
    </w:p>
    <w:p w14:paraId="3B4F2E4D" w14:textId="77777777" w:rsidR="00D102F5" w:rsidRDefault="00D102F5" w:rsidP="00D102F5">
      <w:pPr>
        <w:pStyle w:val="NormalWeb"/>
        <w:spacing w:before="0" w:beforeAutospacing="0" w:after="0" w:afterAutospacing="0"/>
        <w:rPr>
          <w:rFonts w:ascii="Calibri" w:hAnsi="Calibri" w:cs="Calibri"/>
          <w:color w:val="0070C0"/>
          <w:sz w:val="22"/>
          <w:szCs w:val="22"/>
        </w:rPr>
      </w:pPr>
    </w:p>
    <w:p w14:paraId="67B0213A" w14:textId="77777777" w:rsidR="00D102F5" w:rsidRPr="005D5A89" w:rsidRDefault="00D102F5" w:rsidP="00D102F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proofErr w:type="spellStart"/>
      <w:r w:rsidRPr="005D5A89">
        <w:rPr>
          <w:rFonts w:asciiTheme="minorHAnsi" w:hAnsiTheme="minorHAnsi" w:cstheme="minorHAnsi"/>
          <w:b/>
          <w:bCs/>
          <w:color w:val="00B050"/>
          <w:sz w:val="22"/>
          <w:szCs w:val="22"/>
        </w:rPr>
        <w:t>AIoT</w:t>
      </w:r>
      <w:proofErr w:type="spellEnd"/>
      <w:r w:rsidRPr="005D5A89">
        <w:rPr>
          <w:rFonts w:asciiTheme="minorHAnsi" w:hAnsiTheme="minorHAnsi" w:cstheme="minorHAnsi"/>
          <w:b/>
          <w:bCs/>
          <w:color w:val="00B050"/>
          <w:sz w:val="22"/>
          <w:szCs w:val="22"/>
        </w:rPr>
        <w:t xml:space="preserve"> RAN node is an aggregated gNB. And this gNB </w:t>
      </w:r>
      <w:r w:rsidRPr="005D5A89">
        <w:rPr>
          <w:rFonts w:asciiTheme="minorHAnsi" w:hAnsiTheme="minorHAnsi" w:cstheme="minorHAnsi"/>
          <w:b/>
          <w:bCs/>
          <w:color w:val="00B050"/>
          <w:sz w:val="22"/>
          <w:szCs w:val="22"/>
          <w:u w:val="single"/>
        </w:rPr>
        <w:t>may or may not only provide the A-IoT radio</w:t>
      </w:r>
      <w:r w:rsidRPr="005D5A89">
        <w:rPr>
          <w:rFonts w:asciiTheme="minorHAnsi" w:hAnsiTheme="minorHAnsi" w:cstheme="minorHAnsi"/>
          <w:b/>
          <w:bCs/>
          <w:color w:val="00B050"/>
          <w:sz w:val="22"/>
          <w:szCs w:val="22"/>
        </w:rPr>
        <w:t>.</w:t>
      </w:r>
    </w:p>
    <w:p w14:paraId="6AF7A56E" w14:textId="77777777" w:rsidR="00D102F5" w:rsidRDefault="00D102F5" w:rsidP="00D102F5">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rPr>
      </w:pPr>
      <w:r w:rsidRPr="005D5A89">
        <w:rPr>
          <w:rFonts w:asciiTheme="minorHAnsi" w:hAnsiTheme="minorHAnsi" w:cstheme="minorHAnsi"/>
          <w:b/>
          <w:bCs/>
          <w:color w:val="0070C0"/>
          <w:sz w:val="22"/>
          <w:szCs w:val="22"/>
        </w:rPr>
        <w:t>FFS how to handle A-IoT only support case.</w:t>
      </w:r>
    </w:p>
    <w:p w14:paraId="68D223EB" w14:textId="77777777" w:rsidR="00D57EA3" w:rsidRDefault="00D57EA3" w:rsidP="00D57EA3">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70C0"/>
          <w:sz w:val="22"/>
          <w:szCs w:val="22"/>
        </w:rPr>
      </w:pPr>
      <w:r w:rsidRPr="00816481">
        <w:rPr>
          <w:rFonts w:asciiTheme="minorHAnsi" w:hAnsiTheme="minorHAnsi" w:cstheme="minorHAnsi"/>
          <w:b/>
          <w:bCs/>
          <w:color w:val="0070C0"/>
          <w:sz w:val="22"/>
          <w:szCs w:val="22"/>
        </w:rPr>
        <w:t>FFS how to handle the not applicable mandatory IEs</w:t>
      </w:r>
    </w:p>
    <w:p w14:paraId="46FF577D" w14:textId="50919C99" w:rsidR="00037966" w:rsidRPr="00037966" w:rsidRDefault="00037966" w:rsidP="00037966">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037966">
        <w:rPr>
          <w:rFonts w:asciiTheme="minorHAnsi" w:hAnsiTheme="minorHAnsi" w:cstheme="minorHAnsi"/>
          <w:b/>
          <w:bCs/>
          <w:color w:val="00B050"/>
          <w:sz w:val="22"/>
          <w:szCs w:val="22"/>
        </w:rPr>
        <w:t xml:space="preserve">RAN3 agreed to introduce an </w:t>
      </w:r>
      <w:proofErr w:type="spellStart"/>
      <w:r w:rsidRPr="00037966">
        <w:rPr>
          <w:rFonts w:asciiTheme="minorHAnsi" w:hAnsiTheme="minorHAnsi" w:cstheme="minorHAnsi"/>
          <w:b/>
          <w:bCs/>
          <w:color w:val="00B050"/>
          <w:sz w:val="22"/>
          <w:szCs w:val="22"/>
        </w:rPr>
        <w:t>AIoT</w:t>
      </w:r>
      <w:proofErr w:type="spellEnd"/>
      <w:r w:rsidRPr="00037966">
        <w:rPr>
          <w:rFonts w:asciiTheme="minorHAnsi" w:hAnsiTheme="minorHAnsi" w:cstheme="minorHAnsi"/>
          <w:b/>
          <w:bCs/>
          <w:color w:val="00B050"/>
          <w:sz w:val="22"/>
          <w:szCs w:val="22"/>
        </w:rPr>
        <w:t xml:space="preserve"> indicator in the NGAP Setup Request message. The detail of this indicator will be further discussed</w:t>
      </w:r>
      <w:r>
        <w:rPr>
          <w:rFonts w:asciiTheme="minorHAnsi" w:hAnsiTheme="minorHAnsi" w:cstheme="minorHAnsi"/>
          <w:b/>
          <w:bCs/>
          <w:color w:val="00B050"/>
          <w:sz w:val="22"/>
          <w:szCs w:val="22"/>
        </w:rPr>
        <w:t>.</w:t>
      </w:r>
    </w:p>
    <w:p w14:paraId="5CFE2594" w14:textId="19F034BD" w:rsidR="00BE388C" w:rsidRDefault="00BE388C" w:rsidP="00D102F5">
      <w:pPr>
        <w:rPr>
          <w:rFonts w:asciiTheme="minorHAnsi" w:hAnsiTheme="minorHAnsi" w:cstheme="minorHAnsi"/>
          <w:sz w:val="22"/>
          <w:szCs w:val="22"/>
        </w:rPr>
      </w:pPr>
      <w:r>
        <w:rPr>
          <w:rFonts w:asciiTheme="minorHAnsi" w:hAnsiTheme="minorHAnsi" w:cstheme="minorHAnsi"/>
          <w:sz w:val="22"/>
          <w:szCs w:val="22"/>
        </w:rPr>
        <w:t xml:space="preserve">In </w:t>
      </w:r>
      <w:r w:rsidR="00FD4C0E">
        <w:rPr>
          <w:rFonts w:asciiTheme="minorHAnsi" w:hAnsiTheme="minorHAnsi" w:cstheme="minorHAnsi"/>
          <w:sz w:val="22"/>
          <w:szCs w:val="22"/>
        </w:rPr>
        <w:t>RAN3#127</w:t>
      </w:r>
      <w:r>
        <w:rPr>
          <w:rFonts w:asciiTheme="minorHAnsi" w:hAnsiTheme="minorHAnsi" w:cstheme="minorHAnsi"/>
          <w:sz w:val="22"/>
          <w:szCs w:val="22"/>
        </w:rPr>
        <w:t>,</w:t>
      </w:r>
      <w:r w:rsidR="0074683D">
        <w:rPr>
          <w:rFonts w:asciiTheme="minorHAnsi" w:hAnsiTheme="minorHAnsi" w:cstheme="minorHAnsi"/>
          <w:sz w:val="22"/>
          <w:szCs w:val="22"/>
        </w:rPr>
        <w:t xml:space="preserve"> RAN3 agreed to </w:t>
      </w:r>
      <w:r w:rsidR="00802B12">
        <w:rPr>
          <w:rFonts w:asciiTheme="minorHAnsi" w:hAnsiTheme="minorHAnsi" w:cstheme="minorHAnsi"/>
          <w:sz w:val="22"/>
          <w:szCs w:val="22"/>
        </w:rPr>
        <w:t xml:space="preserve">support the scenario where </w:t>
      </w:r>
      <w:r>
        <w:rPr>
          <w:rFonts w:asciiTheme="minorHAnsi" w:hAnsiTheme="minorHAnsi" w:cstheme="minorHAnsi"/>
          <w:sz w:val="22"/>
          <w:szCs w:val="22"/>
        </w:rPr>
        <w:t>a</w:t>
      </w:r>
      <w:r w:rsidR="00802B12">
        <w:rPr>
          <w:rFonts w:asciiTheme="minorHAnsi" w:hAnsiTheme="minorHAnsi" w:cstheme="minorHAnsi"/>
          <w:sz w:val="22"/>
          <w:szCs w:val="22"/>
        </w:rPr>
        <w:t xml:space="preserve"> gNB </w:t>
      </w:r>
      <w:r w:rsidR="00802B12" w:rsidRPr="001F5F7C">
        <w:rPr>
          <w:rFonts w:asciiTheme="minorHAnsi" w:hAnsiTheme="minorHAnsi" w:cstheme="minorHAnsi"/>
          <w:b/>
          <w:bCs/>
          <w:sz w:val="22"/>
          <w:szCs w:val="22"/>
        </w:rPr>
        <w:t>only</w:t>
      </w:r>
      <w:r w:rsidR="00802B12">
        <w:rPr>
          <w:rFonts w:asciiTheme="minorHAnsi" w:hAnsiTheme="minorHAnsi" w:cstheme="minorHAnsi"/>
          <w:sz w:val="22"/>
          <w:szCs w:val="22"/>
        </w:rPr>
        <w:t xml:space="preserve"> supports communication with A-IoT devices over A-IoT radio</w:t>
      </w:r>
      <w:r w:rsidR="00DA7DFF">
        <w:rPr>
          <w:rFonts w:asciiTheme="minorHAnsi" w:hAnsiTheme="minorHAnsi" w:cstheme="minorHAnsi"/>
          <w:sz w:val="22"/>
          <w:szCs w:val="22"/>
        </w:rPr>
        <w:t xml:space="preserve"> and this is also captured in the BL CR to 38.300</w:t>
      </w:r>
      <w:r>
        <w:rPr>
          <w:rFonts w:asciiTheme="minorHAnsi" w:hAnsiTheme="minorHAnsi" w:cstheme="minorHAnsi"/>
          <w:sz w:val="22"/>
          <w:szCs w:val="22"/>
        </w:rPr>
        <w:t>.</w:t>
      </w:r>
    </w:p>
    <w:p w14:paraId="0931B054" w14:textId="24ADC09C" w:rsidR="00415043" w:rsidRDefault="00AC2DCB" w:rsidP="00D102F5">
      <w:pPr>
        <w:rPr>
          <w:rFonts w:asciiTheme="minorHAnsi" w:hAnsiTheme="minorHAnsi" w:cstheme="minorHAnsi"/>
          <w:sz w:val="22"/>
          <w:szCs w:val="22"/>
        </w:rPr>
      </w:pPr>
      <w:r>
        <w:rPr>
          <w:rFonts w:asciiTheme="minorHAnsi" w:hAnsiTheme="minorHAnsi" w:cstheme="minorHAnsi"/>
          <w:sz w:val="22"/>
          <w:szCs w:val="22"/>
        </w:rPr>
        <w:t xml:space="preserve">Besides the legacy deployment scenario (i.e., gNB supporting only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w:t>
      </w:r>
      <w:r w:rsidR="0040516E">
        <w:rPr>
          <w:rFonts w:asciiTheme="minorHAnsi" w:hAnsiTheme="minorHAnsi" w:cstheme="minorHAnsi"/>
          <w:sz w:val="22"/>
          <w:szCs w:val="22"/>
        </w:rPr>
        <w:t xml:space="preserve">RAN3 needs to discuss how to support </w:t>
      </w:r>
      <w:r w:rsidR="00631E50">
        <w:rPr>
          <w:rFonts w:asciiTheme="minorHAnsi" w:hAnsiTheme="minorHAnsi" w:cstheme="minorHAnsi"/>
          <w:sz w:val="22"/>
          <w:szCs w:val="22"/>
        </w:rPr>
        <w:t>different</w:t>
      </w:r>
      <w:r w:rsidR="0040516E">
        <w:rPr>
          <w:rFonts w:asciiTheme="minorHAnsi" w:hAnsiTheme="minorHAnsi" w:cstheme="minorHAnsi"/>
          <w:sz w:val="22"/>
          <w:szCs w:val="22"/>
        </w:rPr>
        <w:t xml:space="preserve"> deployment</w:t>
      </w:r>
      <w:r w:rsidR="00E72D87">
        <w:rPr>
          <w:rFonts w:asciiTheme="minorHAnsi" w:hAnsiTheme="minorHAnsi" w:cstheme="minorHAnsi"/>
          <w:sz w:val="22"/>
          <w:szCs w:val="22"/>
        </w:rPr>
        <w:t xml:space="preserve"> </w:t>
      </w:r>
      <w:r w:rsidR="00631E50">
        <w:rPr>
          <w:rFonts w:asciiTheme="minorHAnsi" w:hAnsiTheme="minorHAnsi" w:cstheme="minorHAnsi"/>
          <w:sz w:val="22"/>
          <w:szCs w:val="22"/>
        </w:rPr>
        <w:t>scenarios</w:t>
      </w:r>
      <w:r w:rsidR="00415043">
        <w:rPr>
          <w:rFonts w:asciiTheme="minorHAnsi" w:hAnsiTheme="minorHAnsi" w:cstheme="minorHAnsi"/>
          <w:sz w:val="22"/>
          <w:szCs w:val="22"/>
        </w:rPr>
        <w:t xml:space="preserve"> as shown in the figure below:</w:t>
      </w:r>
    </w:p>
    <w:p w14:paraId="4FAE39C3" w14:textId="0FFAB52A" w:rsidR="00415043" w:rsidRDefault="00A3703B" w:rsidP="00415043">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only</w:t>
      </w:r>
      <w:r w:rsidRPr="00415043">
        <w:rPr>
          <w:rFonts w:asciiTheme="minorHAnsi" w:hAnsiTheme="minorHAnsi" w:cstheme="minorHAnsi"/>
          <w:sz w:val="22"/>
          <w:szCs w:val="22"/>
        </w:rPr>
        <w:t xml:space="preserve"> A-IoT radio </w:t>
      </w:r>
      <w:r w:rsidR="00415043" w:rsidRPr="00415043">
        <w:rPr>
          <w:rFonts w:asciiTheme="minorHAnsi" w:hAnsiTheme="minorHAnsi" w:cstheme="minorHAnsi"/>
          <w:sz w:val="22"/>
          <w:szCs w:val="22"/>
        </w:rPr>
        <w:t xml:space="preserve">with </w:t>
      </w:r>
      <w:r w:rsidR="00415043" w:rsidRPr="005F0633">
        <w:rPr>
          <w:rFonts w:asciiTheme="minorHAnsi" w:hAnsiTheme="minorHAnsi" w:cstheme="minorHAnsi"/>
          <w:b/>
          <w:bCs/>
          <w:sz w:val="22"/>
          <w:szCs w:val="22"/>
        </w:rPr>
        <w:t>direct</w:t>
      </w:r>
      <w:r w:rsidR="00415043" w:rsidRPr="00415043">
        <w:rPr>
          <w:rFonts w:asciiTheme="minorHAnsi" w:hAnsiTheme="minorHAnsi" w:cstheme="minorHAnsi"/>
          <w:sz w:val="22"/>
          <w:szCs w:val="22"/>
        </w:rPr>
        <w:t xml:space="preserve"> connectivity to AIOTF</w:t>
      </w:r>
      <w:r w:rsidR="005F0633">
        <w:rPr>
          <w:rFonts w:asciiTheme="minorHAnsi" w:hAnsiTheme="minorHAnsi" w:cstheme="minorHAnsi"/>
          <w:sz w:val="22"/>
          <w:szCs w:val="22"/>
        </w:rPr>
        <w:t xml:space="preserve"> (</w:t>
      </w:r>
      <w:r w:rsidR="005F0633" w:rsidRPr="005F0633">
        <w:rPr>
          <w:rFonts w:asciiTheme="minorHAnsi" w:hAnsiTheme="minorHAnsi" w:cstheme="minorHAnsi"/>
          <w:b/>
          <w:bCs/>
          <w:sz w:val="22"/>
          <w:szCs w:val="22"/>
        </w:rPr>
        <w:t>case 1</w:t>
      </w:r>
      <w:r w:rsidR="005F0633">
        <w:rPr>
          <w:rFonts w:asciiTheme="minorHAnsi" w:hAnsiTheme="minorHAnsi" w:cstheme="minorHAnsi"/>
          <w:sz w:val="22"/>
          <w:szCs w:val="22"/>
        </w:rPr>
        <w:t>)</w:t>
      </w:r>
    </w:p>
    <w:p w14:paraId="75CC5D88" w14:textId="11CA77B4" w:rsidR="005F0633" w:rsidRPr="00415043" w:rsidRDefault="005F0633" w:rsidP="00415043">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only</w:t>
      </w:r>
      <w:r w:rsidRPr="00415043">
        <w:rPr>
          <w:rFonts w:asciiTheme="minorHAnsi" w:hAnsiTheme="minorHAnsi" w:cstheme="minorHAnsi"/>
          <w:sz w:val="22"/>
          <w:szCs w:val="22"/>
        </w:rPr>
        <w:t xml:space="preserve"> A-IoT radio </w:t>
      </w:r>
      <w:r>
        <w:rPr>
          <w:rFonts w:asciiTheme="minorHAnsi" w:hAnsiTheme="minorHAnsi" w:cstheme="minorHAnsi"/>
          <w:sz w:val="22"/>
          <w:szCs w:val="22"/>
        </w:rPr>
        <w:t xml:space="preserve">with </w:t>
      </w:r>
      <w:r w:rsidRPr="005F0633">
        <w:rPr>
          <w:rFonts w:asciiTheme="minorHAnsi" w:hAnsiTheme="minorHAnsi" w:cstheme="minorHAnsi"/>
          <w:b/>
          <w:bCs/>
          <w:sz w:val="22"/>
          <w:szCs w:val="22"/>
        </w:rPr>
        <w:t>indirect</w:t>
      </w:r>
      <w:r w:rsidRPr="005F0633">
        <w:rPr>
          <w:rFonts w:asciiTheme="minorHAnsi" w:hAnsiTheme="minorHAnsi" w:cstheme="minorHAnsi"/>
          <w:sz w:val="22"/>
          <w:szCs w:val="22"/>
        </w:rPr>
        <w:t xml:space="preserve"> </w:t>
      </w:r>
      <w:r w:rsidRPr="00415043">
        <w:rPr>
          <w:rFonts w:asciiTheme="minorHAnsi" w:hAnsiTheme="minorHAnsi" w:cstheme="minorHAnsi"/>
          <w:sz w:val="22"/>
          <w:szCs w:val="22"/>
        </w:rPr>
        <w:t>connectivity to AIOTF</w:t>
      </w:r>
      <w:r>
        <w:rPr>
          <w:rFonts w:asciiTheme="minorHAnsi" w:hAnsiTheme="minorHAnsi" w:cstheme="minorHAnsi"/>
          <w:sz w:val="22"/>
          <w:szCs w:val="22"/>
        </w:rPr>
        <w:t xml:space="preserve"> (</w:t>
      </w:r>
      <w:r w:rsidRPr="005F0633">
        <w:rPr>
          <w:rFonts w:asciiTheme="minorHAnsi" w:hAnsiTheme="minorHAnsi" w:cstheme="minorHAnsi"/>
          <w:b/>
          <w:bCs/>
          <w:sz w:val="22"/>
          <w:szCs w:val="22"/>
        </w:rPr>
        <w:t>case 2</w:t>
      </w:r>
      <w:r>
        <w:rPr>
          <w:rFonts w:asciiTheme="minorHAnsi" w:hAnsiTheme="minorHAnsi" w:cstheme="minorHAnsi"/>
          <w:sz w:val="22"/>
          <w:szCs w:val="22"/>
        </w:rPr>
        <w:t>)</w:t>
      </w:r>
    </w:p>
    <w:p w14:paraId="47F4659F" w14:textId="15AD2FF0" w:rsidR="00DF5C6D" w:rsidRDefault="00A3703B" w:rsidP="00415043">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both</w:t>
      </w:r>
      <w:r w:rsidRPr="00415043">
        <w:rPr>
          <w:rFonts w:asciiTheme="minorHAnsi" w:hAnsiTheme="minorHAnsi" w:cstheme="minorHAnsi"/>
          <w:sz w:val="22"/>
          <w:szCs w:val="22"/>
        </w:rPr>
        <w:t xml:space="preserve"> </w:t>
      </w:r>
      <w:proofErr w:type="spellStart"/>
      <w:r w:rsidRPr="00415043">
        <w:rPr>
          <w:rFonts w:asciiTheme="minorHAnsi" w:hAnsiTheme="minorHAnsi" w:cstheme="minorHAnsi"/>
          <w:sz w:val="22"/>
          <w:szCs w:val="22"/>
        </w:rPr>
        <w:t>Uu</w:t>
      </w:r>
      <w:proofErr w:type="spellEnd"/>
      <w:r w:rsidRPr="00415043">
        <w:rPr>
          <w:rFonts w:asciiTheme="minorHAnsi" w:hAnsiTheme="minorHAnsi" w:cstheme="minorHAnsi"/>
          <w:sz w:val="22"/>
          <w:szCs w:val="22"/>
        </w:rPr>
        <w:t xml:space="preserve"> and </w:t>
      </w:r>
      <w:proofErr w:type="spellStart"/>
      <w:r w:rsidRPr="00415043">
        <w:rPr>
          <w:rFonts w:asciiTheme="minorHAnsi" w:hAnsiTheme="minorHAnsi" w:cstheme="minorHAnsi"/>
          <w:sz w:val="22"/>
          <w:szCs w:val="22"/>
        </w:rPr>
        <w:t>AIoT</w:t>
      </w:r>
      <w:proofErr w:type="spellEnd"/>
      <w:r w:rsidR="00415043">
        <w:rPr>
          <w:rFonts w:asciiTheme="minorHAnsi" w:hAnsiTheme="minorHAnsi" w:cstheme="minorHAnsi"/>
          <w:sz w:val="22"/>
          <w:szCs w:val="22"/>
        </w:rPr>
        <w:t xml:space="preserve"> </w:t>
      </w:r>
      <w:r w:rsidR="00415043" w:rsidRPr="00415043">
        <w:rPr>
          <w:rFonts w:asciiTheme="minorHAnsi" w:hAnsiTheme="minorHAnsi" w:cstheme="minorHAnsi"/>
          <w:sz w:val="22"/>
          <w:szCs w:val="22"/>
        </w:rPr>
        <w:t xml:space="preserve">with </w:t>
      </w:r>
      <w:r w:rsidR="00415043" w:rsidRPr="005F0633">
        <w:rPr>
          <w:rFonts w:asciiTheme="minorHAnsi" w:hAnsiTheme="minorHAnsi" w:cstheme="minorHAnsi"/>
          <w:b/>
          <w:bCs/>
          <w:sz w:val="22"/>
          <w:szCs w:val="22"/>
        </w:rPr>
        <w:t>direct</w:t>
      </w:r>
      <w:r w:rsidR="00415043" w:rsidRPr="00415043">
        <w:rPr>
          <w:rFonts w:asciiTheme="minorHAnsi" w:hAnsiTheme="minorHAnsi" w:cstheme="minorHAnsi"/>
          <w:sz w:val="22"/>
          <w:szCs w:val="22"/>
        </w:rPr>
        <w:t xml:space="preserve"> connectivity to AIOTF</w:t>
      </w:r>
      <w:r w:rsidR="005F0633">
        <w:rPr>
          <w:rFonts w:asciiTheme="minorHAnsi" w:hAnsiTheme="minorHAnsi" w:cstheme="minorHAnsi"/>
          <w:sz w:val="22"/>
          <w:szCs w:val="22"/>
        </w:rPr>
        <w:t xml:space="preserve"> (</w:t>
      </w:r>
      <w:r w:rsidR="005F0633" w:rsidRPr="005F0633">
        <w:rPr>
          <w:rFonts w:asciiTheme="minorHAnsi" w:hAnsiTheme="minorHAnsi" w:cstheme="minorHAnsi"/>
          <w:b/>
          <w:bCs/>
          <w:sz w:val="22"/>
          <w:szCs w:val="22"/>
        </w:rPr>
        <w:t>case 3</w:t>
      </w:r>
      <w:r w:rsidR="005F0633">
        <w:rPr>
          <w:rFonts w:asciiTheme="minorHAnsi" w:hAnsiTheme="minorHAnsi" w:cstheme="minorHAnsi"/>
          <w:sz w:val="22"/>
          <w:szCs w:val="22"/>
        </w:rPr>
        <w:t>)</w:t>
      </w:r>
    </w:p>
    <w:p w14:paraId="5642CA5B" w14:textId="2777CC06" w:rsidR="005F0633" w:rsidRPr="00415043" w:rsidRDefault="005F0633" w:rsidP="005F0633">
      <w:pPr>
        <w:pStyle w:val="ListParagraph"/>
        <w:numPr>
          <w:ilvl w:val="0"/>
          <w:numId w:val="38"/>
        </w:numPr>
        <w:rPr>
          <w:rFonts w:asciiTheme="minorHAnsi" w:hAnsiTheme="minorHAnsi" w:cstheme="minorHAnsi"/>
          <w:sz w:val="22"/>
          <w:szCs w:val="22"/>
        </w:rPr>
      </w:pPr>
      <w:r w:rsidRPr="00415043">
        <w:rPr>
          <w:rFonts w:asciiTheme="minorHAnsi" w:hAnsiTheme="minorHAnsi" w:cstheme="minorHAnsi"/>
          <w:sz w:val="22"/>
          <w:szCs w:val="22"/>
        </w:rPr>
        <w:t xml:space="preserve">gNB supporting </w:t>
      </w:r>
      <w:r w:rsidRPr="005F0633">
        <w:rPr>
          <w:rFonts w:asciiTheme="minorHAnsi" w:hAnsiTheme="minorHAnsi" w:cstheme="minorHAnsi"/>
          <w:b/>
          <w:bCs/>
          <w:sz w:val="22"/>
          <w:szCs w:val="22"/>
        </w:rPr>
        <w:t>both</w:t>
      </w:r>
      <w:r w:rsidRPr="00415043">
        <w:rPr>
          <w:rFonts w:asciiTheme="minorHAnsi" w:hAnsiTheme="minorHAnsi" w:cstheme="minorHAnsi"/>
          <w:sz w:val="22"/>
          <w:szCs w:val="22"/>
        </w:rPr>
        <w:t xml:space="preserve"> </w:t>
      </w:r>
      <w:proofErr w:type="spellStart"/>
      <w:r w:rsidRPr="00415043">
        <w:rPr>
          <w:rFonts w:asciiTheme="minorHAnsi" w:hAnsiTheme="minorHAnsi" w:cstheme="minorHAnsi"/>
          <w:sz w:val="22"/>
          <w:szCs w:val="22"/>
        </w:rPr>
        <w:t>Uu</w:t>
      </w:r>
      <w:proofErr w:type="spellEnd"/>
      <w:r w:rsidRPr="00415043">
        <w:rPr>
          <w:rFonts w:asciiTheme="minorHAnsi" w:hAnsiTheme="minorHAnsi" w:cstheme="minorHAnsi"/>
          <w:sz w:val="22"/>
          <w:szCs w:val="22"/>
        </w:rPr>
        <w:t xml:space="preserve"> and </w:t>
      </w:r>
      <w:proofErr w:type="spellStart"/>
      <w:r w:rsidRPr="00415043">
        <w:rPr>
          <w:rFonts w:asciiTheme="minorHAnsi" w:hAnsiTheme="minorHAnsi" w:cstheme="minorHAnsi"/>
          <w:sz w:val="22"/>
          <w:szCs w:val="22"/>
        </w:rPr>
        <w:t>AIoT</w:t>
      </w:r>
      <w:proofErr w:type="spellEnd"/>
      <w:r>
        <w:rPr>
          <w:rFonts w:asciiTheme="minorHAnsi" w:hAnsiTheme="minorHAnsi" w:cstheme="minorHAnsi"/>
          <w:sz w:val="22"/>
          <w:szCs w:val="22"/>
        </w:rPr>
        <w:t xml:space="preserve"> </w:t>
      </w:r>
      <w:r w:rsidRPr="00415043">
        <w:rPr>
          <w:rFonts w:asciiTheme="minorHAnsi" w:hAnsiTheme="minorHAnsi" w:cstheme="minorHAnsi"/>
          <w:sz w:val="22"/>
          <w:szCs w:val="22"/>
        </w:rPr>
        <w:t xml:space="preserve">with </w:t>
      </w:r>
      <w:r w:rsidRPr="005F0633">
        <w:rPr>
          <w:rFonts w:asciiTheme="minorHAnsi" w:hAnsiTheme="minorHAnsi" w:cstheme="minorHAnsi"/>
          <w:b/>
          <w:bCs/>
          <w:sz w:val="22"/>
          <w:szCs w:val="22"/>
        </w:rPr>
        <w:t>indirect</w:t>
      </w:r>
      <w:r w:rsidRPr="00415043">
        <w:rPr>
          <w:rFonts w:asciiTheme="minorHAnsi" w:hAnsiTheme="minorHAnsi" w:cstheme="minorHAnsi"/>
          <w:sz w:val="22"/>
          <w:szCs w:val="22"/>
        </w:rPr>
        <w:t xml:space="preserve"> connectivity to AIOTF</w:t>
      </w:r>
      <w:r>
        <w:rPr>
          <w:rFonts w:asciiTheme="minorHAnsi" w:hAnsiTheme="minorHAnsi" w:cstheme="minorHAnsi"/>
          <w:sz w:val="22"/>
          <w:szCs w:val="22"/>
        </w:rPr>
        <w:t xml:space="preserve"> (</w:t>
      </w:r>
      <w:r w:rsidRPr="005F0633">
        <w:rPr>
          <w:rFonts w:asciiTheme="minorHAnsi" w:hAnsiTheme="minorHAnsi" w:cstheme="minorHAnsi"/>
          <w:b/>
          <w:bCs/>
          <w:sz w:val="22"/>
          <w:szCs w:val="22"/>
        </w:rPr>
        <w:t>case 4</w:t>
      </w:r>
      <w:r>
        <w:rPr>
          <w:rFonts w:asciiTheme="minorHAnsi" w:hAnsiTheme="minorHAnsi" w:cstheme="minorHAnsi"/>
          <w:sz w:val="22"/>
          <w:szCs w:val="22"/>
        </w:rPr>
        <w:t>)</w:t>
      </w:r>
    </w:p>
    <w:p w14:paraId="5E289757" w14:textId="77777777" w:rsidR="005F0633" w:rsidRPr="00415043" w:rsidRDefault="005F0633" w:rsidP="005F0633">
      <w:pPr>
        <w:pStyle w:val="ListParagraph"/>
        <w:rPr>
          <w:rFonts w:asciiTheme="minorHAnsi" w:hAnsiTheme="minorHAnsi" w:cstheme="minorHAnsi"/>
          <w:sz w:val="22"/>
          <w:szCs w:val="22"/>
        </w:rPr>
      </w:pPr>
    </w:p>
    <w:p w14:paraId="311A914F" w14:textId="34850ED6" w:rsidR="00DF5C6D" w:rsidRDefault="004F0F7A" w:rsidP="00D102F5">
      <w:pPr>
        <w:rPr>
          <w:rFonts w:asciiTheme="minorHAnsi" w:hAnsiTheme="minorHAnsi" w:cstheme="minorHAnsi"/>
          <w:sz w:val="22"/>
          <w:szCs w:val="22"/>
        </w:rPr>
      </w:pPr>
      <w:r w:rsidRPr="004F0F7A">
        <w:rPr>
          <w:rFonts w:asciiTheme="minorHAnsi" w:hAnsiTheme="minorHAnsi" w:cstheme="minorHAnsi"/>
          <w:noProof/>
          <w:sz w:val="22"/>
          <w:szCs w:val="22"/>
        </w:rPr>
        <w:drawing>
          <wp:inline distT="0" distB="0" distL="0" distR="0" wp14:anchorId="6F97095F" wp14:editId="52266E4B">
            <wp:extent cx="5175380" cy="3228530"/>
            <wp:effectExtent l="0" t="0" r="6350" b="0"/>
            <wp:docPr id="2040165778"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165778" name="Picture 1" descr="A diagram of a computer&#10;&#10;AI-generated content may be incorrect."/>
                    <pic:cNvPicPr/>
                  </pic:nvPicPr>
                  <pic:blipFill>
                    <a:blip r:embed="rId13"/>
                    <a:stretch>
                      <a:fillRect/>
                    </a:stretch>
                  </pic:blipFill>
                  <pic:spPr>
                    <a:xfrm>
                      <a:off x="0" y="0"/>
                      <a:ext cx="5179526" cy="3231116"/>
                    </a:xfrm>
                    <a:prstGeom prst="rect">
                      <a:avLst/>
                    </a:prstGeom>
                  </pic:spPr>
                </pic:pic>
              </a:graphicData>
            </a:graphic>
          </wp:inline>
        </w:drawing>
      </w:r>
    </w:p>
    <w:p w14:paraId="7D6BA9AB" w14:textId="7A8337E8" w:rsidR="0074683D" w:rsidRDefault="0012020F" w:rsidP="00D102F5">
      <w:pPr>
        <w:rPr>
          <w:rFonts w:asciiTheme="minorHAnsi" w:hAnsiTheme="minorHAnsi" w:cstheme="minorHAnsi"/>
          <w:sz w:val="22"/>
          <w:szCs w:val="22"/>
        </w:rPr>
      </w:pPr>
      <w:r>
        <w:rPr>
          <w:rFonts w:asciiTheme="minorHAnsi" w:hAnsiTheme="minorHAnsi" w:cstheme="minorHAnsi"/>
          <w:sz w:val="22"/>
          <w:szCs w:val="22"/>
        </w:rPr>
        <w:lastRenderedPageBreak/>
        <w:t>For the above deployment scenarios</w:t>
      </w:r>
      <w:r w:rsidR="003E0377">
        <w:rPr>
          <w:rFonts w:asciiTheme="minorHAnsi" w:hAnsiTheme="minorHAnsi" w:cstheme="minorHAnsi"/>
          <w:sz w:val="22"/>
          <w:szCs w:val="22"/>
        </w:rPr>
        <w:t xml:space="preserve">, </w:t>
      </w:r>
      <w:r>
        <w:rPr>
          <w:rFonts w:asciiTheme="minorHAnsi" w:hAnsiTheme="minorHAnsi" w:cstheme="minorHAnsi"/>
          <w:sz w:val="22"/>
          <w:szCs w:val="22"/>
        </w:rPr>
        <w:t>R</w:t>
      </w:r>
      <w:r w:rsidR="00631E50">
        <w:rPr>
          <w:rFonts w:asciiTheme="minorHAnsi" w:hAnsiTheme="minorHAnsi" w:cstheme="minorHAnsi"/>
          <w:sz w:val="22"/>
          <w:szCs w:val="22"/>
        </w:rPr>
        <w:t>AN3</w:t>
      </w:r>
      <w:r w:rsidR="003E0377">
        <w:rPr>
          <w:rFonts w:asciiTheme="minorHAnsi" w:hAnsiTheme="minorHAnsi" w:cstheme="minorHAnsi"/>
          <w:sz w:val="22"/>
          <w:szCs w:val="22"/>
        </w:rPr>
        <w:t xml:space="preserve"> further</w:t>
      </w:r>
      <w:r w:rsidR="00631E50">
        <w:rPr>
          <w:rFonts w:asciiTheme="minorHAnsi" w:hAnsiTheme="minorHAnsi" w:cstheme="minorHAnsi"/>
          <w:sz w:val="22"/>
          <w:szCs w:val="22"/>
        </w:rPr>
        <w:t xml:space="preserve"> needs to discuss how to </w:t>
      </w:r>
      <w:r w:rsidR="00E72D87">
        <w:rPr>
          <w:rFonts w:asciiTheme="minorHAnsi" w:hAnsiTheme="minorHAnsi" w:cstheme="minorHAnsi"/>
          <w:sz w:val="22"/>
          <w:szCs w:val="22"/>
        </w:rPr>
        <w:t>handle the A-IoT non applicable mandatory IEs</w:t>
      </w:r>
      <w:r w:rsidR="0040516E">
        <w:rPr>
          <w:rFonts w:asciiTheme="minorHAnsi" w:hAnsiTheme="minorHAnsi" w:cstheme="minorHAnsi"/>
          <w:sz w:val="22"/>
          <w:szCs w:val="22"/>
        </w:rPr>
        <w:t>.</w:t>
      </w:r>
      <w:r w:rsidR="00802B12">
        <w:rPr>
          <w:rFonts w:asciiTheme="minorHAnsi" w:hAnsiTheme="minorHAnsi" w:cstheme="minorHAnsi"/>
          <w:sz w:val="22"/>
          <w:szCs w:val="22"/>
        </w:rPr>
        <w:t xml:space="preserve"> </w:t>
      </w:r>
    </w:p>
    <w:p w14:paraId="5ADB4FC1" w14:textId="10D144F7" w:rsidR="00C11A31" w:rsidRPr="003A6D67" w:rsidRDefault="009E28B6" w:rsidP="00C11A31">
      <w:pPr>
        <w:rPr>
          <w:rFonts w:asciiTheme="minorHAnsi" w:hAnsiTheme="minorHAnsi" w:cstheme="minorHAnsi"/>
          <w:sz w:val="22"/>
          <w:szCs w:val="22"/>
        </w:rPr>
      </w:pPr>
      <w:r>
        <w:rPr>
          <w:rFonts w:asciiTheme="minorHAnsi" w:hAnsiTheme="minorHAnsi" w:cstheme="minorHAnsi"/>
          <w:sz w:val="22"/>
          <w:szCs w:val="22"/>
        </w:rPr>
        <w:t xml:space="preserve">Currently, </w:t>
      </w:r>
      <w:r w:rsidR="00C11A31" w:rsidRPr="006745DD">
        <w:rPr>
          <w:rFonts w:asciiTheme="minorHAnsi" w:hAnsiTheme="minorHAnsi" w:cstheme="minorHAnsi"/>
          <w:b/>
          <w:bCs/>
          <w:sz w:val="22"/>
          <w:szCs w:val="22"/>
        </w:rPr>
        <w:t>NG Setup Request</w:t>
      </w:r>
      <w:r w:rsidR="00C11A31" w:rsidRPr="003A6D67">
        <w:rPr>
          <w:rFonts w:asciiTheme="minorHAnsi" w:hAnsiTheme="minorHAnsi" w:cstheme="minorHAnsi"/>
          <w:sz w:val="22"/>
          <w:szCs w:val="22"/>
        </w:rPr>
        <w:t xml:space="preserve"> contains some mandatory IEs </w:t>
      </w:r>
      <w:r w:rsidR="00C11A31">
        <w:rPr>
          <w:rFonts w:asciiTheme="minorHAnsi" w:hAnsiTheme="minorHAnsi" w:cstheme="minorHAnsi"/>
          <w:sz w:val="22"/>
          <w:szCs w:val="22"/>
        </w:rPr>
        <w:t>(</w:t>
      </w:r>
      <w:r w:rsidR="00C11A31" w:rsidRPr="003A6D67">
        <w:rPr>
          <w:rFonts w:asciiTheme="minorHAnsi" w:hAnsiTheme="minorHAnsi" w:cstheme="minorHAnsi"/>
          <w:sz w:val="22"/>
          <w:szCs w:val="22"/>
        </w:rPr>
        <w:t>Global RAN Node ID</w:t>
      </w:r>
      <w:r w:rsidR="00C11A31">
        <w:rPr>
          <w:rFonts w:asciiTheme="minorHAnsi" w:hAnsiTheme="minorHAnsi" w:cstheme="minorHAnsi"/>
          <w:sz w:val="22"/>
          <w:szCs w:val="22"/>
        </w:rPr>
        <w:t xml:space="preserve">, </w:t>
      </w:r>
      <w:r w:rsidR="00C11A31" w:rsidRPr="003A6D67">
        <w:rPr>
          <w:rFonts w:asciiTheme="minorHAnsi" w:hAnsiTheme="minorHAnsi" w:cstheme="minorHAnsi"/>
          <w:sz w:val="22"/>
          <w:szCs w:val="22"/>
        </w:rPr>
        <w:t>Supported TA List</w:t>
      </w:r>
      <w:r w:rsidR="00C11A31">
        <w:rPr>
          <w:rFonts w:asciiTheme="minorHAnsi" w:hAnsiTheme="minorHAnsi" w:cstheme="minorHAnsi"/>
          <w:sz w:val="22"/>
          <w:szCs w:val="22"/>
        </w:rPr>
        <w:t xml:space="preserve">, </w:t>
      </w:r>
      <w:r w:rsidR="00C11A31" w:rsidRPr="003A6D67">
        <w:rPr>
          <w:rFonts w:asciiTheme="minorHAnsi" w:hAnsiTheme="minorHAnsi" w:cstheme="minorHAnsi"/>
          <w:sz w:val="22"/>
          <w:szCs w:val="22"/>
        </w:rPr>
        <w:t>TAI Slice Support List</w:t>
      </w:r>
      <w:r w:rsidR="00C11A31">
        <w:rPr>
          <w:rFonts w:asciiTheme="minorHAnsi" w:hAnsiTheme="minorHAnsi" w:cstheme="minorHAnsi"/>
          <w:sz w:val="22"/>
          <w:szCs w:val="22"/>
        </w:rPr>
        <w:t xml:space="preserve">, </w:t>
      </w:r>
      <w:r w:rsidR="00C11A31" w:rsidRPr="003A6D67">
        <w:rPr>
          <w:rFonts w:asciiTheme="minorHAnsi" w:hAnsiTheme="minorHAnsi" w:cstheme="minorHAnsi"/>
          <w:sz w:val="22"/>
          <w:szCs w:val="22"/>
        </w:rPr>
        <w:t>Default Paging DRX</w:t>
      </w:r>
      <w:r w:rsidR="00C11A31">
        <w:rPr>
          <w:rFonts w:asciiTheme="minorHAnsi" w:hAnsiTheme="minorHAnsi" w:cstheme="minorHAnsi"/>
          <w:sz w:val="22"/>
          <w:szCs w:val="22"/>
        </w:rPr>
        <w:t>) which are not applicable to A-IoT e.g., there is no concept of TA List</w:t>
      </w:r>
      <w:r w:rsidR="00CC7196">
        <w:rPr>
          <w:rFonts w:asciiTheme="minorHAnsi" w:hAnsiTheme="minorHAnsi" w:cstheme="minorHAnsi"/>
          <w:sz w:val="22"/>
          <w:szCs w:val="22"/>
        </w:rPr>
        <w:t xml:space="preserve"> (if TA is not reused </w:t>
      </w:r>
      <w:r w:rsidR="007A6618">
        <w:rPr>
          <w:rFonts w:asciiTheme="minorHAnsi" w:hAnsiTheme="minorHAnsi" w:cstheme="minorHAnsi"/>
          <w:sz w:val="22"/>
          <w:szCs w:val="22"/>
        </w:rPr>
        <w:t>as</w:t>
      </w:r>
      <w:r w:rsidR="00CC7196">
        <w:rPr>
          <w:rFonts w:asciiTheme="minorHAnsi" w:hAnsiTheme="minorHAnsi" w:cstheme="minorHAnsi"/>
          <w:sz w:val="22"/>
          <w:szCs w:val="22"/>
        </w:rPr>
        <w:t xml:space="preserve"> A-IoT area)</w:t>
      </w:r>
      <w:r w:rsidR="00C11A31">
        <w:rPr>
          <w:rFonts w:asciiTheme="minorHAnsi" w:hAnsiTheme="minorHAnsi" w:cstheme="minorHAnsi"/>
          <w:sz w:val="22"/>
          <w:szCs w:val="22"/>
        </w:rPr>
        <w:t xml:space="preserve"> or slices or Paging DRX for A-IoT.</w:t>
      </w:r>
    </w:p>
    <w:p w14:paraId="2A8F944E" w14:textId="77777777" w:rsidR="00C11A31" w:rsidRDefault="00C11A31" w:rsidP="00C11A31">
      <w:pPr>
        <w:rPr>
          <w:rFonts w:asciiTheme="minorHAnsi" w:hAnsiTheme="minorHAnsi" w:cstheme="minorHAnsi"/>
          <w:sz w:val="22"/>
          <w:szCs w:val="22"/>
        </w:rPr>
      </w:pPr>
      <w:r w:rsidRPr="006745DD">
        <w:rPr>
          <w:rFonts w:asciiTheme="minorHAnsi" w:hAnsiTheme="minorHAnsi" w:cstheme="minorHAnsi"/>
          <w:b/>
          <w:bCs/>
          <w:sz w:val="22"/>
          <w:szCs w:val="22"/>
        </w:rPr>
        <w:t>NG Setup Response</w:t>
      </w:r>
      <w:r w:rsidRPr="003A6D67">
        <w:rPr>
          <w:rFonts w:asciiTheme="minorHAnsi" w:hAnsiTheme="minorHAnsi" w:cstheme="minorHAnsi"/>
          <w:sz w:val="22"/>
          <w:szCs w:val="22"/>
        </w:rPr>
        <w:t xml:space="preserve"> contains some mandatory IEs</w:t>
      </w:r>
      <w:r>
        <w:rPr>
          <w:rFonts w:asciiTheme="minorHAnsi" w:hAnsiTheme="minorHAnsi" w:cstheme="minorHAnsi"/>
          <w:sz w:val="22"/>
          <w:szCs w:val="22"/>
        </w:rPr>
        <w:t xml:space="preserve"> (</w:t>
      </w:r>
      <w:r w:rsidRPr="003A6D67">
        <w:rPr>
          <w:rFonts w:asciiTheme="minorHAnsi" w:hAnsiTheme="minorHAnsi" w:cstheme="minorHAnsi"/>
          <w:sz w:val="22"/>
          <w:szCs w:val="22"/>
        </w:rPr>
        <w:t>AMF Name</w:t>
      </w:r>
      <w:r>
        <w:rPr>
          <w:rFonts w:asciiTheme="minorHAnsi" w:hAnsiTheme="minorHAnsi" w:cstheme="minorHAnsi"/>
          <w:sz w:val="22"/>
          <w:szCs w:val="22"/>
        </w:rPr>
        <w:t xml:space="preserve">, </w:t>
      </w:r>
      <w:r w:rsidRPr="003A6D67">
        <w:rPr>
          <w:rFonts w:asciiTheme="minorHAnsi" w:hAnsiTheme="minorHAnsi" w:cstheme="minorHAnsi"/>
          <w:sz w:val="22"/>
          <w:szCs w:val="22"/>
        </w:rPr>
        <w:t>GUAMI</w:t>
      </w:r>
      <w:r>
        <w:rPr>
          <w:rFonts w:asciiTheme="minorHAnsi" w:hAnsiTheme="minorHAnsi" w:cstheme="minorHAnsi"/>
          <w:sz w:val="22"/>
          <w:szCs w:val="22"/>
        </w:rPr>
        <w:t xml:space="preserve">, </w:t>
      </w:r>
      <w:r w:rsidRPr="003A6D67">
        <w:rPr>
          <w:rFonts w:asciiTheme="minorHAnsi" w:hAnsiTheme="minorHAnsi" w:cstheme="minorHAnsi"/>
          <w:sz w:val="22"/>
          <w:szCs w:val="22"/>
        </w:rPr>
        <w:t>Relative AMF Capacity</w:t>
      </w:r>
      <w:r>
        <w:rPr>
          <w:rFonts w:asciiTheme="minorHAnsi" w:hAnsiTheme="minorHAnsi" w:cstheme="minorHAnsi"/>
          <w:sz w:val="22"/>
          <w:szCs w:val="22"/>
        </w:rPr>
        <w:t>) which are also not all relevant to A-IoT e.g., there is no GUAMI at A-IoT device or there is no requirement to support AMF load balancing for which Relative AMF Capacity was defined.</w:t>
      </w:r>
    </w:p>
    <w:p w14:paraId="2BF18407" w14:textId="2AB3CD73" w:rsidR="00E72D87" w:rsidRDefault="00C11A31" w:rsidP="00A65C49">
      <w:pPr>
        <w:pStyle w:val="Observations"/>
      </w:pPr>
      <w:bookmarkStart w:id="244" w:name="_Toc189685406"/>
      <w:bookmarkStart w:id="245" w:name="_Toc193725000"/>
      <w:bookmarkStart w:id="246" w:name="_Toc193725045"/>
      <w:bookmarkStart w:id="247" w:name="_Toc193725199"/>
      <w:bookmarkStart w:id="248" w:name="_Toc193806340"/>
      <w:bookmarkStart w:id="249" w:name="_Toc193806829"/>
      <w:bookmarkStart w:id="250" w:name="_Toc193988294"/>
      <w:bookmarkStart w:id="251" w:name="_Toc197285166"/>
      <w:bookmarkStart w:id="252" w:name="_Toc197285197"/>
      <w:bookmarkStart w:id="253" w:name="_Toc197508723"/>
      <w:bookmarkStart w:id="254" w:name="_Toc197508750"/>
      <w:bookmarkStart w:id="255" w:name="_Toc197508775"/>
      <w:r>
        <w:t>NG Setup Request contains mandatory IEs (Global RAN Node ID, Supported TA List, TAI Slice Support List, Default Paging DRX) and NG Setup Response also includes some mandatory IEs (AMF Name, GUAMI, Relative AMF Capacity), all of which are not applicable to A-IoT</w:t>
      </w:r>
      <w:bookmarkEnd w:id="244"/>
      <w:bookmarkEnd w:id="245"/>
      <w:bookmarkEnd w:id="246"/>
      <w:bookmarkEnd w:id="247"/>
      <w:bookmarkEnd w:id="248"/>
      <w:bookmarkEnd w:id="249"/>
      <w:bookmarkEnd w:id="250"/>
      <w:bookmarkEnd w:id="251"/>
      <w:bookmarkEnd w:id="252"/>
      <w:bookmarkEnd w:id="253"/>
      <w:bookmarkEnd w:id="254"/>
      <w:bookmarkEnd w:id="255"/>
    </w:p>
    <w:p w14:paraId="4A9FF06E" w14:textId="7B3272E1" w:rsidR="00E72D87" w:rsidRPr="00A65C49" w:rsidRDefault="009D4543" w:rsidP="00A65C49">
      <w:pPr>
        <w:rPr>
          <w:rFonts w:asciiTheme="minorHAnsi" w:hAnsiTheme="minorHAnsi" w:cstheme="minorHAnsi"/>
          <w:sz w:val="22"/>
          <w:szCs w:val="22"/>
        </w:rPr>
      </w:pPr>
      <w:r>
        <w:rPr>
          <w:rFonts w:asciiTheme="minorHAnsi" w:hAnsiTheme="minorHAnsi" w:cstheme="minorHAnsi"/>
          <w:sz w:val="22"/>
          <w:szCs w:val="22"/>
        </w:rPr>
        <w:t>We think we can handle the different deployment scenarios mentioned above and the mandatory IEs by using the already agreed “</w:t>
      </w:r>
      <w:r w:rsidRPr="00BC3438">
        <w:rPr>
          <w:rFonts w:asciiTheme="minorHAnsi" w:hAnsiTheme="minorHAnsi" w:cstheme="minorHAnsi"/>
          <w:b/>
          <w:bCs/>
          <w:sz w:val="22"/>
          <w:szCs w:val="22"/>
        </w:rPr>
        <w:t>A-IoT support</w:t>
      </w:r>
      <w:r>
        <w:rPr>
          <w:rFonts w:asciiTheme="minorHAnsi" w:hAnsiTheme="minorHAnsi" w:cstheme="minorHAnsi"/>
          <w:sz w:val="22"/>
          <w:szCs w:val="22"/>
        </w:rPr>
        <w:t xml:space="preserve">” flag in NG Setup Request with appropriate code-points </w:t>
      </w:r>
      <w:r w:rsidRPr="00BC3438">
        <w:rPr>
          <w:rFonts w:asciiTheme="minorHAnsi" w:hAnsiTheme="minorHAnsi" w:cstheme="minorHAnsi"/>
          <w:b/>
          <w:bCs/>
          <w:sz w:val="22"/>
          <w:szCs w:val="22"/>
        </w:rPr>
        <w:t xml:space="preserve">– {A-IoT only, A-IoT + </w:t>
      </w:r>
      <w:proofErr w:type="spellStart"/>
      <w:r w:rsidRPr="00BC3438">
        <w:rPr>
          <w:rFonts w:asciiTheme="minorHAnsi" w:hAnsiTheme="minorHAnsi" w:cstheme="minorHAnsi"/>
          <w:b/>
          <w:bCs/>
          <w:sz w:val="22"/>
          <w:szCs w:val="22"/>
        </w:rPr>
        <w:t>Uu</w:t>
      </w:r>
      <w:proofErr w:type="spellEnd"/>
      <w:r w:rsidRPr="00BC3438">
        <w:rPr>
          <w:rFonts w:asciiTheme="minorHAnsi" w:hAnsiTheme="minorHAnsi" w:cstheme="minorHAnsi"/>
          <w:b/>
          <w:bCs/>
          <w:sz w:val="22"/>
          <w:szCs w:val="22"/>
        </w:rPr>
        <w:t>}.</w:t>
      </w:r>
      <w:r>
        <w:rPr>
          <w:rFonts w:asciiTheme="minorHAnsi" w:hAnsiTheme="minorHAnsi" w:cstheme="minorHAnsi"/>
          <w:sz w:val="22"/>
          <w:szCs w:val="22"/>
        </w:rPr>
        <w:t xml:space="preserve"> Therefore, the following is proposed.</w:t>
      </w:r>
    </w:p>
    <w:p w14:paraId="159B5A16" w14:textId="1560A60C" w:rsidR="00C11A31" w:rsidRDefault="00E65DCF" w:rsidP="007A130E">
      <w:pPr>
        <w:pStyle w:val="PropObs"/>
      </w:pPr>
      <w:bookmarkStart w:id="256" w:name="_Toc193725006"/>
      <w:bookmarkStart w:id="257" w:name="_Toc193725051"/>
      <w:bookmarkStart w:id="258" w:name="_Toc193725205"/>
      <w:bookmarkStart w:id="259" w:name="_Toc193806346"/>
      <w:bookmarkStart w:id="260" w:name="_Toc193806835"/>
      <w:bookmarkStart w:id="261" w:name="_Toc193988300"/>
      <w:bookmarkStart w:id="262" w:name="_Toc197285167"/>
      <w:bookmarkStart w:id="263" w:name="_Toc197285198"/>
      <w:bookmarkStart w:id="264" w:name="_Toc197508724"/>
      <w:bookmarkStart w:id="265" w:name="_Toc197508751"/>
      <w:bookmarkStart w:id="266" w:name="_Toc197508776"/>
      <w:r>
        <w:t xml:space="preserve">To </w:t>
      </w:r>
      <w:r w:rsidR="00700AE8">
        <w:t xml:space="preserve">handle </w:t>
      </w:r>
      <w:r w:rsidR="009706F8">
        <w:t>different deployment scenarios (gNB supporting only A-IoT, gNB supporting both A-IoT and Uu)</w:t>
      </w:r>
      <w:r w:rsidR="00700AE8">
        <w:t>,</w:t>
      </w:r>
      <w:r w:rsidR="00A433C1">
        <w:t xml:space="preserve"> </w:t>
      </w:r>
      <w:r>
        <w:t>include an “AIoT support flag” in</w:t>
      </w:r>
      <w:r w:rsidR="00E063D6">
        <w:t xml:space="preserve"> NG Setup Request message </w:t>
      </w:r>
      <w:bookmarkEnd w:id="256"/>
      <w:bookmarkEnd w:id="257"/>
      <w:bookmarkEnd w:id="258"/>
      <w:bookmarkEnd w:id="259"/>
      <w:bookmarkEnd w:id="260"/>
      <w:bookmarkEnd w:id="261"/>
      <w:r w:rsidR="009706F8" w:rsidRPr="009706F8">
        <w:t>with code-points {A-IoT only, A-IoT + Uu}</w:t>
      </w:r>
      <w:bookmarkEnd w:id="262"/>
      <w:bookmarkEnd w:id="263"/>
      <w:bookmarkEnd w:id="264"/>
      <w:bookmarkEnd w:id="265"/>
      <w:bookmarkEnd w:id="266"/>
    </w:p>
    <w:p w14:paraId="181CD0D1" w14:textId="77777777" w:rsidR="00FB4601" w:rsidRDefault="00FB4601" w:rsidP="00FB4601">
      <w:pPr>
        <w:rPr>
          <w:rFonts w:asciiTheme="minorHAnsi" w:hAnsiTheme="minorHAnsi" w:cstheme="minorHAnsi"/>
          <w:sz w:val="22"/>
          <w:szCs w:val="22"/>
        </w:rPr>
      </w:pPr>
      <w:r>
        <w:rPr>
          <w:rFonts w:asciiTheme="minorHAnsi" w:hAnsiTheme="minorHAnsi" w:cstheme="minorHAnsi"/>
          <w:sz w:val="22"/>
          <w:szCs w:val="22"/>
        </w:rPr>
        <w:t>If this “</w:t>
      </w:r>
      <w:r w:rsidRPr="00247B1B">
        <w:rPr>
          <w:rFonts w:asciiTheme="minorHAnsi" w:hAnsiTheme="minorHAnsi" w:cstheme="minorHAnsi"/>
          <w:b/>
          <w:bCs/>
          <w:sz w:val="22"/>
          <w:szCs w:val="22"/>
        </w:rPr>
        <w:t>A-IoT support</w:t>
      </w:r>
      <w:r>
        <w:rPr>
          <w:rFonts w:asciiTheme="minorHAnsi" w:hAnsiTheme="minorHAnsi" w:cstheme="minorHAnsi"/>
          <w:sz w:val="22"/>
          <w:szCs w:val="22"/>
        </w:rPr>
        <w:t>” flag is included in NG Setup Request and is set to “</w:t>
      </w:r>
      <w:r w:rsidRPr="0017531E">
        <w:rPr>
          <w:rFonts w:asciiTheme="minorHAnsi" w:hAnsiTheme="minorHAnsi" w:cstheme="minorHAnsi"/>
          <w:b/>
          <w:bCs/>
          <w:sz w:val="22"/>
          <w:szCs w:val="22"/>
        </w:rPr>
        <w:t>A-IoT only</w:t>
      </w:r>
      <w:r>
        <w:rPr>
          <w:rFonts w:asciiTheme="minorHAnsi" w:hAnsiTheme="minorHAnsi" w:cstheme="minorHAnsi"/>
          <w:sz w:val="22"/>
          <w:szCs w:val="22"/>
        </w:rPr>
        <w:t xml:space="preserve">”, the AMF can ignore those IEs that are not applicable to A-IoT (e.g., TAI Slice Support List, Default Paging DRX) and consider only the A-IoT applicable IEs upon receiving the NG Setup Request. Further, gNB can include random/junk values in those A-IoT non-applicable mandatory IEs. </w:t>
      </w:r>
    </w:p>
    <w:p w14:paraId="699104DC" w14:textId="2A1756CA" w:rsidR="00FB4601" w:rsidRDefault="00FB4601" w:rsidP="00FB4601">
      <w:pPr>
        <w:rPr>
          <w:rFonts w:asciiTheme="minorHAnsi" w:hAnsiTheme="minorHAnsi" w:cstheme="minorHAnsi"/>
          <w:sz w:val="22"/>
          <w:szCs w:val="22"/>
        </w:rPr>
      </w:pPr>
      <w:r>
        <w:rPr>
          <w:rFonts w:asciiTheme="minorHAnsi" w:hAnsiTheme="minorHAnsi" w:cstheme="minorHAnsi"/>
          <w:sz w:val="22"/>
          <w:szCs w:val="22"/>
        </w:rPr>
        <w:t>If this “</w:t>
      </w:r>
      <w:r w:rsidRPr="00247B1B">
        <w:rPr>
          <w:rFonts w:asciiTheme="minorHAnsi" w:hAnsiTheme="minorHAnsi" w:cstheme="minorHAnsi"/>
          <w:b/>
          <w:bCs/>
          <w:sz w:val="22"/>
          <w:szCs w:val="22"/>
        </w:rPr>
        <w:t>A-IoT support</w:t>
      </w:r>
      <w:r>
        <w:rPr>
          <w:rFonts w:asciiTheme="minorHAnsi" w:hAnsiTheme="minorHAnsi" w:cstheme="minorHAnsi"/>
          <w:sz w:val="22"/>
          <w:szCs w:val="22"/>
        </w:rPr>
        <w:t>” flag is included in NG Setup Request and is set to “</w:t>
      </w:r>
      <w:r w:rsidRPr="0017531E">
        <w:rPr>
          <w:rFonts w:asciiTheme="minorHAnsi" w:hAnsiTheme="minorHAnsi" w:cstheme="minorHAnsi"/>
          <w:b/>
          <w:bCs/>
          <w:sz w:val="22"/>
          <w:szCs w:val="22"/>
        </w:rPr>
        <w:t>A-IoT</w:t>
      </w:r>
      <w:r>
        <w:rPr>
          <w:rFonts w:asciiTheme="minorHAnsi" w:hAnsiTheme="minorHAnsi" w:cstheme="minorHAnsi"/>
          <w:b/>
          <w:bCs/>
          <w:sz w:val="22"/>
          <w:szCs w:val="22"/>
        </w:rPr>
        <w:t xml:space="preserve"> + </w:t>
      </w:r>
      <w:proofErr w:type="spellStart"/>
      <w:r>
        <w:rPr>
          <w:rFonts w:asciiTheme="minorHAnsi" w:hAnsiTheme="minorHAnsi" w:cstheme="minorHAnsi"/>
          <w:b/>
          <w:bCs/>
          <w:sz w:val="22"/>
          <w:szCs w:val="22"/>
        </w:rPr>
        <w:t>Uu</w:t>
      </w:r>
      <w:proofErr w:type="spellEnd"/>
      <w:r>
        <w:rPr>
          <w:rFonts w:asciiTheme="minorHAnsi" w:hAnsiTheme="minorHAnsi" w:cstheme="minorHAnsi"/>
          <w:sz w:val="22"/>
          <w:szCs w:val="22"/>
        </w:rPr>
        <w:t xml:space="preserve">”, the AMF will consider the A-IoT applicable IEs for A-IoT communication and the A-IoT non-applicable IEs for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communication. </w:t>
      </w:r>
    </w:p>
    <w:p w14:paraId="1C401D1A" w14:textId="3A509E30" w:rsidR="005F0633" w:rsidRDefault="005F0633" w:rsidP="005F0633">
      <w:pPr>
        <w:pStyle w:val="PropObs"/>
      </w:pPr>
      <w:bookmarkStart w:id="267" w:name="_Toc193806347"/>
      <w:bookmarkStart w:id="268" w:name="_Toc193806836"/>
      <w:bookmarkStart w:id="269" w:name="_Toc193988301"/>
      <w:bookmarkStart w:id="270" w:name="_Toc197285168"/>
      <w:bookmarkStart w:id="271" w:name="_Toc197285199"/>
      <w:bookmarkStart w:id="272" w:name="_Toc197508725"/>
      <w:bookmarkStart w:id="273" w:name="_Toc197508752"/>
      <w:bookmarkStart w:id="274" w:name="_Toc197508777"/>
      <w:r>
        <w:t>If the “</w:t>
      </w:r>
      <w:r w:rsidRPr="00247B1B">
        <w:t>A-IoT support</w:t>
      </w:r>
      <w:r>
        <w:t>” flag is included in NG Setup Request and is set to “</w:t>
      </w:r>
      <w:r w:rsidRPr="005F0633">
        <w:rPr>
          <w:u w:val="single"/>
        </w:rPr>
        <w:t>A-IoT only</w:t>
      </w:r>
      <w:r>
        <w:t xml:space="preserve">”, the AMF can ignore those IEs that are not applicable to A-IoT </w:t>
      </w:r>
      <w:r w:rsidR="00BC3438">
        <w:t xml:space="preserve">(e.g., TAI Slice Support List, Default Paging DRX) </w:t>
      </w:r>
      <w:r>
        <w:t>and consider only the A-IoT applicable IEs upon receiving the NG Setup Request.</w:t>
      </w:r>
      <w:bookmarkEnd w:id="267"/>
      <w:bookmarkEnd w:id="268"/>
      <w:bookmarkEnd w:id="269"/>
      <w:bookmarkEnd w:id="270"/>
      <w:bookmarkEnd w:id="271"/>
      <w:bookmarkEnd w:id="272"/>
      <w:bookmarkEnd w:id="273"/>
      <w:bookmarkEnd w:id="274"/>
    </w:p>
    <w:p w14:paraId="7490DB08" w14:textId="20D0FA41" w:rsidR="005F0633" w:rsidRDefault="005F0633" w:rsidP="005F0633">
      <w:pPr>
        <w:pStyle w:val="PropObs"/>
        <w:numPr>
          <w:ilvl w:val="0"/>
          <w:numId w:val="0"/>
        </w:numPr>
        <w:ind w:left="360"/>
      </w:pPr>
    </w:p>
    <w:p w14:paraId="75145E99" w14:textId="022D9770" w:rsidR="005F0633" w:rsidRDefault="005F0633" w:rsidP="005F0633">
      <w:pPr>
        <w:pStyle w:val="PropObs"/>
      </w:pPr>
      <w:bookmarkStart w:id="275" w:name="_Toc193806348"/>
      <w:bookmarkStart w:id="276" w:name="_Toc193806837"/>
      <w:bookmarkStart w:id="277" w:name="_Toc193988302"/>
      <w:bookmarkStart w:id="278" w:name="_Toc197285169"/>
      <w:bookmarkStart w:id="279" w:name="_Toc197285200"/>
      <w:bookmarkStart w:id="280" w:name="_Toc197508726"/>
      <w:bookmarkStart w:id="281" w:name="_Toc197508753"/>
      <w:bookmarkStart w:id="282" w:name="_Toc197508778"/>
      <w:r w:rsidRPr="005F0633">
        <w:t xml:space="preserve">If </w:t>
      </w:r>
      <w:r>
        <w:t>the</w:t>
      </w:r>
      <w:r w:rsidRPr="005F0633">
        <w:t xml:space="preserve"> “A-IoT support” flag is included in NG Setup Request and is set to “</w:t>
      </w:r>
      <w:r w:rsidRPr="005F0633">
        <w:rPr>
          <w:u w:val="single"/>
        </w:rPr>
        <w:t>A-IoT + Uu</w:t>
      </w:r>
      <w:r w:rsidRPr="005F0633">
        <w:t>”, the AMF will consider the A-IoT applicable IEs for A-IoT communication and the A-IoT non-applicable IEs for Uu communication.</w:t>
      </w:r>
      <w:bookmarkEnd w:id="275"/>
      <w:bookmarkEnd w:id="276"/>
      <w:bookmarkEnd w:id="277"/>
      <w:bookmarkEnd w:id="278"/>
      <w:bookmarkEnd w:id="279"/>
      <w:bookmarkEnd w:id="280"/>
      <w:bookmarkEnd w:id="281"/>
      <w:bookmarkEnd w:id="282"/>
    </w:p>
    <w:p w14:paraId="42DB2AD8" w14:textId="65EE0D93" w:rsidR="000366C2" w:rsidRDefault="000366C2" w:rsidP="00313446">
      <w:pPr>
        <w:rPr>
          <w:rFonts w:asciiTheme="minorHAnsi" w:hAnsiTheme="minorHAnsi" w:cstheme="minorHAnsi"/>
          <w:sz w:val="22"/>
          <w:szCs w:val="22"/>
        </w:rPr>
      </w:pPr>
      <w:r>
        <w:rPr>
          <w:rFonts w:asciiTheme="minorHAnsi" w:hAnsiTheme="minorHAnsi" w:cstheme="minorHAnsi"/>
          <w:sz w:val="22"/>
          <w:szCs w:val="22"/>
        </w:rPr>
        <w:t>Also in response,</w:t>
      </w:r>
      <w:r w:rsidR="00BC3438">
        <w:rPr>
          <w:rFonts w:asciiTheme="minorHAnsi" w:hAnsiTheme="minorHAnsi" w:cstheme="minorHAnsi"/>
          <w:sz w:val="22"/>
          <w:szCs w:val="22"/>
        </w:rPr>
        <w:t xml:space="preserve"> if</w:t>
      </w:r>
      <w:r>
        <w:rPr>
          <w:rFonts w:asciiTheme="minorHAnsi" w:hAnsiTheme="minorHAnsi" w:cstheme="minorHAnsi"/>
          <w:sz w:val="22"/>
          <w:szCs w:val="22"/>
        </w:rPr>
        <w:t xml:space="preserve"> the AMF includes an </w:t>
      </w:r>
      <w:r w:rsidRPr="00BC64C2">
        <w:rPr>
          <w:rFonts w:asciiTheme="minorHAnsi" w:hAnsiTheme="minorHAnsi" w:cstheme="minorHAnsi"/>
          <w:sz w:val="22"/>
          <w:szCs w:val="22"/>
        </w:rPr>
        <w:t xml:space="preserve">“A-IoT support” </w:t>
      </w:r>
      <w:r>
        <w:rPr>
          <w:rFonts w:asciiTheme="minorHAnsi" w:hAnsiTheme="minorHAnsi" w:cstheme="minorHAnsi"/>
          <w:sz w:val="22"/>
          <w:szCs w:val="22"/>
        </w:rPr>
        <w:t xml:space="preserve">flag with value </w:t>
      </w:r>
      <w:r w:rsidRPr="00BC64C2">
        <w:rPr>
          <w:rFonts w:asciiTheme="minorHAnsi" w:hAnsiTheme="minorHAnsi" w:cstheme="minorHAnsi"/>
          <w:sz w:val="22"/>
          <w:szCs w:val="22"/>
        </w:rPr>
        <w:t>“</w:t>
      </w:r>
      <w:r w:rsidRPr="004E6B4D">
        <w:rPr>
          <w:rFonts w:asciiTheme="minorHAnsi" w:hAnsiTheme="minorHAnsi" w:cstheme="minorHAnsi"/>
          <w:b/>
          <w:bCs/>
          <w:sz w:val="22"/>
          <w:szCs w:val="22"/>
        </w:rPr>
        <w:t>A-IoT only</w:t>
      </w:r>
      <w:r w:rsidRPr="00BC64C2">
        <w:rPr>
          <w:rFonts w:asciiTheme="minorHAnsi" w:hAnsiTheme="minorHAnsi" w:cstheme="minorHAnsi"/>
          <w:sz w:val="22"/>
          <w:szCs w:val="22"/>
        </w:rPr>
        <w:t>”</w:t>
      </w:r>
      <w:r>
        <w:rPr>
          <w:rFonts w:asciiTheme="minorHAnsi" w:hAnsiTheme="minorHAnsi" w:cstheme="minorHAnsi"/>
          <w:sz w:val="22"/>
          <w:szCs w:val="22"/>
        </w:rPr>
        <w:t xml:space="preserve"> in </w:t>
      </w:r>
      <w:r w:rsidRPr="004D7DDA">
        <w:rPr>
          <w:rFonts w:asciiTheme="minorHAnsi" w:hAnsiTheme="minorHAnsi" w:cstheme="minorHAnsi"/>
          <w:b/>
          <w:bCs/>
          <w:sz w:val="22"/>
          <w:szCs w:val="22"/>
        </w:rPr>
        <w:t>NGAP Setup Response</w:t>
      </w:r>
      <w:r w:rsidR="00BC3438">
        <w:rPr>
          <w:rFonts w:asciiTheme="minorHAnsi" w:hAnsiTheme="minorHAnsi" w:cstheme="minorHAnsi"/>
          <w:b/>
          <w:bCs/>
          <w:sz w:val="22"/>
          <w:szCs w:val="22"/>
        </w:rPr>
        <w:t>,</w:t>
      </w:r>
      <w:r w:rsidR="00BC3438">
        <w:rPr>
          <w:rFonts w:asciiTheme="minorHAnsi" w:hAnsiTheme="minorHAnsi" w:cstheme="minorHAnsi"/>
          <w:sz w:val="22"/>
          <w:szCs w:val="22"/>
        </w:rPr>
        <w:t xml:space="preserve"> gNB can ignore the A-IoT non applicable mandatory values upon receiving this NGAP Setup Response. AMF can</w:t>
      </w:r>
      <w:r>
        <w:rPr>
          <w:rFonts w:asciiTheme="minorHAnsi" w:hAnsiTheme="minorHAnsi" w:cstheme="minorHAnsi"/>
          <w:sz w:val="22"/>
          <w:szCs w:val="22"/>
        </w:rPr>
        <w:t xml:space="preserve"> include random/junk values in those A-IoT non applicable mandatory IEs</w:t>
      </w:r>
    </w:p>
    <w:p w14:paraId="3BE24D61" w14:textId="23F460C6" w:rsidR="00313446" w:rsidRPr="00BC3438" w:rsidRDefault="00BC3438" w:rsidP="00313446">
      <w:pPr>
        <w:pStyle w:val="PropObs"/>
        <w:rPr>
          <w:lang w:val="en-GB"/>
        </w:rPr>
      </w:pPr>
      <w:bookmarkStart w:id="283" w:name="_Toc197285170"/>
      <w:bookmarkStart w:id="284" w:name="_Toc197285201"/>
      <w:bookmarkStart w:id="285" w:name="_Toc197508727"/>
      <w:bookmarkStart w:id="286" w:name="_Toc197508754"/>
      <w:bookmarkStart w:id="287" w:name="_Toc197508779"/>
      <w:r>
        <w:rPr>
          <w:lang w:val="en-GB"/>
        </w:rPr>
        <w:t>I</w:t>
      </w:r>
      <w:r w:rsidRPr="00BC3438">
        <w:rPr>
          <w:lang w:val="en-GB"/>
        </w:rPr>
        <w:t xml:space="preserve">f the AMF includes an “A-IoT support” flag with value “A-IoT only” in NGAP Setup Response, gNB can ignore the A-IoT non applicable mandatory values </w:t>
      </w:r>
      <w:r>
        <w:rPr>
          <w:lang w:val="en-GB"/>
        </w:rPr>
        <w:t xml:space="preserve">(AMF Name, GUAMI, Relative AMF capacity) </w:t>
      </w:r>
      <w:r w:rsidRPr="00BC3438">
        <w:rPr>
          <w:lang w:val="en-GB"/>
        </w:rPr>
        <w:t>upon receiving this NGAP Setup Response</w:t>
      </w:r>
      <w:r>
        <w:rPr>
          <w:lang w:val="en-GB"/>
        </w:rPr>
        <w:t>.</w:t>
      </w:r>
      <w:bookmarkEnd w:id="283"/>
      <w:bookmarkEnd w:id="284"/>
      <w:bookmarkEnd w:id="285"/>
      <w:bookmarkEnd w:id="286"/>
      <w:bookmarkEnd w:id="287"/>
    </w:p>
    <w:p w14:paraId="11742A73" w14:textId="77777777" w:rsidR="00BC3438" w:rsidRDefault="00BC3438" w:rsidP="00BC3438">
      <w:pPr>
        <w:pStyle w:val="PropObs"/>
        <w:numPr>
          <w:ilvl w:val="0"/>
          <w:numId w:val="0"/>
        </w:numPr>
        <w:ind w:left="360" w:hanging="360"/>
      </w:pPr>
    </w:p>
    <w:p w14:paraId="6429C470" w14:textId="77777777" w:rsidR="00BC3438" w:rsidRPr="00313446" w:rsidRDefault="00BC3438" w:rsidP="00BC3438">
      <w:pPr>
        <w:pStyle w:val="PropObs"/>
        <w:numPr>
          <w:ilvl w:val="0"/>
          <w:numId w:val="0"/>
        </w:numPr>
        <w:ind w:left="360" w:hanging="360"/>
        <w:rPr>
          <w:lang w:val="en-GB"/>
        </w:rPr>
      </w:pPr>
    </w:p>
    <w:p w14:paraId="63218C90" w14:textId="0B9AC89F" w:rsidR="003623CE" w:rsidRDefault="00F9365E" w:rsidP="00454D3D">
      <w:pPr>
        <w:pStyle w:val="Heading1"/>
        <w:spacing w:line="276" w:lineRule="auto"/>
        <w:ind w:left="450"/>
      </w:pPr>
      <w:bookmarkStart w:id="288" w:name="_Toc189517499"/>
      <w:bookmarkStart w:id="289" w:name="_Toc189518787"/>
      <w:bookmarkStart w:id="290" w:name="_Toc178619529"/>
      <w:bookmarkStart w:id="291" w:name="_Toc178619685"/>
      <w:bookmarkStart w:id="292" w:name="_Toc178619808"/>
      <w:bookmarkStart w:id="293" w:name="_Toc178619980"/>
      <w:bookmarkStart w:id="294" w:name="_Toc178620021"/>
      <w:bookmarkStart w:id="295" w:name="_Toc178620376"/>
      <w:bookmarkStart w:id="296" w:name="_Toc178620466"/>
      <w:bookmarkStart w:id="297" w:name="_Toc178620566"/>
      <w:bookmarkStart w:id="298" w:name="_Toc178620619"/>
      <w:bookmarkStart w:id="299" w:name="_Toc178620857"/>
      <w:bookmarkStart w:id="300" w:name="_Toc178621082"/>
      <w:bookmarkStart w:id="301" w:name="_Toc178621239"/>
      <w:bookmarkStart w:id="302" w:name="_Toc178621431"/>
      <w:bookmarkStart w:id="303" w:name="_Toc178621519"/>
      <w:bookmarkStart w:id="304" w:name="_Toc178621572"/>
      <w:bookmarkStart w:id="305" w:name="_Toc178621647"/>
      <w:bookmarkStart w:id="306" w:name="_Toc178621700"/>
      <w:bookmarkStart w:id="307" w:name="_Toc178621787"/>
      <w:bookmarkStart w:id="308" w:name="_Toc178621840"/>
      <w:bookmarkStart w:id="309" w:name="_Toc178621893"/>
      <w:bookmarkStart w:id="310" w:name="_Toc178621946"/>
      <w:bookmarkStart w:id="311" w:name="_Toc178621999"/>
      <w:bookmarkStart w:id="312" w:name="_Toc178622158"/>
      <w:bookmarkStart w:id="313" w:name="_Toc178622211"/>
      <w:bookmarkStart w:id="314" w:name="_Toc178622303"/>
      <w:bookmarkStart w:id="315" w:name="_Toc178622987"/>
      <w:bookmarkEnd w:id="61"/>
      <w:bookmarkEnd w:id="62"/>
      <w:bookmarkEnd w:id="63"/>
      <w:bookmarkEnd w:id="64"/>
      <w:bookmarkEnd w:id="65"/>
      <w:bookmarkEnd w:id="66"/>
      <w:bookmarkEnd w:id="67"/>
      <w:bookmarkEnd w:id="68"/>
      <w:bookmarkEnd w:id="288"/>
      <w:bookmarkEnd w:id="289"/>
      <w:r>
        <w:lastRenderedPageBreak/>
        <w:t>Summary</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2199445" w14:textId="1829C3BB" w:rsidR="009C7C07" w:rsidRPr="0004539C" w:rsidRDefault="009C7C07" w:rsidP="009C7C07">
      <w:pPr>
        <w:spacing w:line="276" w:lineRule="auto"/>
        <w:jc w:val="both"/>
        <w:rPr>
          <w:rFonts w:asciiTheme="minorHAnsi" w:hAnsiTheme="minorHAnsi" w:cstheme="minorHAnsi"/>
          <w:sz w:val="22"/>
          <w:szCs w:val="22"/>
        </w:rPr>
      </w:pPr>
      <w:r w:rsidRPr="0004539C">
        <w:rPr>
          <w:rFonts w:asciiTheme="minorHAnsi" w:hAnsiTheme="minorHAnsi" w:cstheme="minorHAnsi"/>
          <w:sz w:val="22"/>
          <w:szCs w:val="22"/>
        </w:rPr>
        <w:t>Based on the discussion above, we have following observations</w:t>
      </w:r>
      <w:r w:rsidR="00011A5E" w:rsidRPr="0004539C">
        <w:rPr>
          <w:rFonts w:asciiTheme="minorHAnsi" w:hAnsiTheme="minorHAnsi" w:cstheme="minorHAnsi"/>
          <w:sz w:val="22"/>
          <w:szCs w:val="22"/>
        </w:rPr>
        <w:t xml:space="preserve"> and proposals</w:t>
      </w:r>
      <w:r w:rsidRPr="0004539C">
        <w:rPr>
          <w:rFonts w:asciiTheme="minorHAnsi" w:hAnsiTheme="minorHAnsi" w:cstheme="minorHAnsi"/>
          <w:sz w:val="22"/>
          <w:szCs w:val="22"/>
        </w:rPr>
        <w:t xml:space="preserve">: </w:t>
      </w:r>
    </w:p>
    <w:p w14:paraId="63520B83" w14:textId="2144F680" w:rsidR="008E15DF" w:rsidRDefault="00EB6740">
      <w:pPr>
        <w:pStyle w:val="TOC1"/>
        <w:rPr>
          <w:rFonts w:asciiTheme="minorHAnsi" w:eastAsiaTheme="minorEastAsia" w:hAnsiTheme="minorHAnsi" w:cstheme="minorBidi"/>
          <w:b w:val="0"/>
          <w:bCs w:val="0"/>
          <w:kern w:val="2"/>
          <w:sz w:val="24"/>
          <w:szCs w:val="24"/>
          <w:u w:val="none"/>
          <w14:ligatures w14:val="standardContextual"/>
        </w:rPr>
      </w:pPr>
      <w:r>
        <w:fldChar w:fldCharType="begin"/>
      </w:r>
      <w:r>
        <w:instrText xml:space="preserve"> TOC \n \p " " \t "Heading 2,1,Heading 3,2,PropObs,4,Observations,3" </w:instrText>
      </w:r>
      <w:r>
        <w:fldChar w:fldCharType="separate"/>
      </w:r>
      <w:r w:rsidR="008E15DF">
        <w:t>2.1</w:t>
      </w:r>
      <w:r w:rsidR="008E15DF">
        <w:rPr>
          <w:rFonts w:asciiTheme="minorHAnsi" w:eastAsiaTheme="minorEastAsia" w:hAnsiTheme="minorHAnsi" w:cstheme="minorBidi"/>
          <w:b w:val="0"/>
          <w:bCs w:val="0"/>
          <w:kern w:val="2"/>
          <w:sz w:val="24"/>
          <w:szCs w:val="24"/>
          <w:u w:val="none"/>
          <w14:ligatures w14:val="standardContextual"/>
        </w:rPr>
        <w:t xml:space="preserve"> </w:t>
      </w:r>
      <w:r w:rsidR="008E15DF">
        <w:t>Area information for A-IoT</w:t>
      </w:r>
    </w:p>
    <w:p w14:paraId="5D909D0B" w14:textId="77777777" w:rsidR="008E15DF" w:rsidRDefault="008E15DF">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A gNB supporting only A-IoT doesn’t need to understand the concept of Tracking areas (TAs) and cells. Also, there is no concept of TAs and cells over the A-IoT radio interface.</w:t>
      </w:r>
    </w:p>
    <w:p w14:paraId="0FE5A3E3" w14:textId="77777777" w:rsidR="008E15DF" w:rsidRDefault="008E15DF">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A gNB supporting both A-IoT and Uu might be already using tracking areas for Uu communication and hence it might be difficult to reuse the existing tracking areas or reserve a dedicated TA for A-IoT.</w:t>
      </w:r>
    </w:p>
    <w:p w14:paraId="77CCFCB9" w14:textId="77777777" w:rsidR="008E15DF" w:rsidRDefault="008E15DF">
      <w:pPr>
        <w:pStyle w:val="TOC4"/>
        <w:rPr>
          <w:noProof/>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 xml:space="preserve">A-IoT areas will </w:t>
      </w:r>
      <w:r w:rsidRPr="00002F24">
        <w:rPr>
          <w:noProof/>
          <w:u w:val="single"/>
        </w:rPr>
        <w:t>not</w:t>
      </w:r>
      <w:r>
        <w:rPr>
          <w:noProof/>
        </w:rPr>
        <w:t xml:space="preserve"> be indicated in terms of tracking areas and/or cells.</w:t>
      </w:r>
    </w:p>
    <w:p w14:paraId="7231F3FF" w14:textId="77777777" w:rsidR="008E15DF" w:rsidRDefault="008E15DF">
      <w:pPr>
        <w:pStyle w:val="TOC4"/>
        <w:rPr>
          <w:noProof/>
        </w:rPr>
      </w:pPr>
    </w:p>
    <w:p w14:paraId="0E084D6E" w14:textId="074EB993"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A-IoT Areas are expressed in terms of geograhical areas and define an “A-IoT Area ID” to identify each A-IoT geographical area.</w:t>
      </w:r>
    </w:p>
    <w:p w14:paraId="6C22C198" w14:textId="77777777" w:rsidR="008E15DF" w:rsidRDefault="008E15DF">
      <w:pPr>
        <w:pStyle w:val="TOC4"/>
        <w:rPr>
          <w:noProof/>
          <w:lang w:val="en-US"/>
        </w:rPr>
      </w:pPr>
    </w:p>
    <w:p w14:paraId="6F8F3120" w14:textId="016A754D"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For each A-IoT enabled gNB, OAM indicates to AIOTF the list of readers supported by the gNB and the A-IoT Area ID(s) associated with each reader</w:t>
      </w:r>
    </w:p>
    <w:p w14:paraId="5211671D" w14:textId="77777777" w:rsidR="008E15DF" w:rsidRDefault="008E15DF">
      <w:pPr>
        <w:pStyle w:val="TOC4"/>
        <w:rPr>
          <w:noProof/>
        </w:rPr>
      </w:pPr>
    </w:p>
    <w:p w14:paraId="635C935B" w14:textId="0C69CE06"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A reader can be part of multiple A-IoT areas (e.g., a reader may be deployed in the overlap of more than one geographical area).</w:t>
      </w:r>
    </w:p>
    <w:p w14:paraId="1FF1183F" w14:textId="77777777" w:rsidR="008E15DF" w:rsidRDefault="008E15DF">
      <w:pPr>
        <w:pStyle w:val="TOC4"/>
        <w:rPr>
          <w:noProof/>
        </w:rPr>
      </w:pPr>
    </w:p>
    <w:p w14:paraId="718DF847" w14:textId="00ADA073"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 xml:space="preserve">In Topology 1, a BS reader is managed by </w:t>
      </w:r>
      <w:r w:rsidRPr="00002F24">
        <w:rPr>
          <w:noProof/>
          <w:u w:val="single"/>
        </w:rPr>
        <w:t>only one</w:t>
      </w:r>
      <w:r>
        <w:rPr>
          <w:noProof/>
        </w:rPr>
        <w:t xml:space="preserve"> gNB.</w:t>
      </w:r>
    </w:p>
    <w:p w14:paraId="6E7A9D0C" w14:textId="3B33881D" w:rsidR="008E15DF" w:rsidRDefault="008E15DF">
      <w:pPr>
        <w:pStyle w:val="TOC1"/>
        <w:rPr>
          <w:rFonts w:asciiTheme="minorHAnsi" w:eastAsiaTheme="minorEastAsia" w:hAnsiTheme="minorHAnsi" w:cstheme="minorBidi"/>
          <w:b w:val="0"/>
          <w:bCs w:val="0"/>
          <w:kern w:val="2"/>
          <w:sz w:val="24"/>
          <w:szCs w:val="24"/>
          <w:u w:val="none"/>
          <w14:ligatures w14:val="standardContextual"/>
        </w:rPr>
      </w:pPr>
      <w:r>
        <w:t>2.2</w:t>
      </w:r>
      <w:r>
        <w:rPr>
          <w:rFonts w:asciiTheme="minorHAnsi" w:eastAsiaTheme="minorEastAsia" w:hAnsiTheme="minorHAnsi" w:cstheme="minorBidi"/>
          <w:b w:val="0"/>
          <w:bCs w:val="0"/>
          <w:kern w:val="2"/>
          <w:sz w:val="24"/>
          <w:szCs w:val="24"/>
          <w:u w:val="none"/>
          <w14:ligatures w14:val="standardContextual"/>
        </w:rPr>
        <w:t xml:space="preserve"> </w:t>
      </w:r>
      <w:r>
        <w:t>Reader and A-IoT Area information in NG signalling</w:t>
      </w:r>
    </w:p>
    <w:p w14:paraId="70E7CCDE" w14:textId="77777777" w:rsidR="008E15DF" w:rsidRDefault="008E15DF">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Readers supported by a gNB may change “dynamically” in some scenarios e.g, if readers are mounted on a moving vehicle and/or due to Reader Tx/Rx power adaptation or Reader switch on/off</w:t>
      </w:r>
    </w:p>
    <w:p w14:paraId="07AB5611" w14:textId="77777777"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gNB provides the following information to AIOTF in NG Setup Request/RAN Configuration Update</w:t>
      </w:r>
    </w:p>
    <w:p w14:paraId="53116F90" w14:textId="0776103A"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a.</w:t>
      </w:r>
      <w:r>
        <w:rPr>
          <w:rFonts w:asciiTheme="minorHAnsi" w:eastAsiaTheme="minorEastAsia" w:hAnsiTheme="minorHAnsi" w:cstheme="minorBidi"/>
          <w:b w:val="0"/>
          <w:noProof/>
          <w:kern w:val="2"/>
          <w:sz w:val="24"/>
          <w:szCs w:val="24"/>
          <w:lang w:val="en-US"/>
          <w14:ligatures w14:val="standardContextual"/>
        </w:rPr>
        <w:t xml:space="preserve"> </w:t>
      </w:r>
      <w:r>
        <w:rPr>
          <w:noProof/>
        </w:rPr>
        <w:t>Readers supported by the gNB</w:t>
      </w:r>
    </w:p>
    <w:p w14:paraId="5EF1D9A7" w14:textId="16FC3C9C"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b.</w:t>
      </w:r>
      <w:r>
        <w:rPr>
          <w:rFonts w:asciiTheme="minorHAnsi" w:eastAsiaTheme="minorEastAsia" w:hAnsiTheme="minorHAnsi" w:cstheme="minorBidi"/>
          <w:b w:val="0"/>
          <w:noProof/>
          <w:kern w:val="2"/>
          <w:sz w:val="24"/>
          <w:szCs w:val="24"/>
          <w:lang w:val="en-US"/>
          <w14:ligatures w14:val="standardContextual"/>
        </w:rPr>
        <w:t xml:space="preserve"> </w:t>
      </w:r>
      <w:r>
        <w:rPr>
          <w:noProof/>
        </w:rPr>
        <w:t>A-IoT Area ID(s) associated with each Reader</w:t>
      </w:r>
    </w:p>
    <w:p w14:paraId="7F37BC8C" w14:textId="5C06B1C2"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c.</w:t>
      </w:r>
      <w:r>
        <w:rPr>
          <w:rFonts w:asciiTheme="minorHAnsi" w:eastAsiaTheme="minorEastAsia" w:hAnsiTheme="minorHAnsi" w:cstheme="minorBidi"/>
          <w:b w:val="0"/>
          <w:noProof/>
          <w:kern w:val="2"/>
          <w:sz w:val="24"/>
          <w:szCs w:val="24"/>
          <w:lang w:val="en-US"/>
          <w14:ligatures w14:val="standardContextual"/>
        </w:rPr>
        <w:t xml:space="preserve"> </w:t>
      </w:r>
      <w:r>
        <w:rPr>
          <w:noProof/>
        </w:rPr>
        <w:t>Reader location</w:t>
      </w:r>
    </w:p>
    <w:p w14:paraId="184941BF" w14:textId="79F24595" w:rsidR="008E15DF" w:rsidRDefault="008E15DF">
      <w:pPr>
        <w:pStyle w:val="TOC1"/>
        <w:rPr>
          <w:rFonts w:asciiTheme="minorHAnsi" w:eastAsiaTheme="minorEastAsia" w:hAnsiTheme="minorHAnsi" w:cstheme="minorBidi"/>
          <w:b w:val="0"/>
          <w:bCs w:val="0"/>
          <w:kern w:val="2"/>
          <w:sz w:val="24"/>
          <w:szCs w:val="24"/>
          <w:u w:val="none"/>
          <w14:ligatures w14:val="standardContextual"/>
        </w:rPr>
      </w:pPr>
      <w:r>
        <w:t>2.3</w:t>
      </w:r>
      <w:r>
        <w:rPr>
          <w:rFonts w:asciiTheme="minorHAnsi" w:eastAsiaTheme="minorEastAsia" w:hAnsiTheme="minorHAnsi" w:cstheme="minorBidi"/>
          <w:b w:val="0"/>
          <w:bCs w:val="0"/>
          <w:kern w:val="2"/>
          <w:sz w:val="24"/>
          <w:szCs w:val="24"/>
          <w:u w:val="none"/>
          <w14:ligatures w14:val="standardContextual"/>
        </w:rPr>
        <w:t xml:space="preserve"> </w:t>
      </w:r>
      <w:r>
        <w:t>Reader selection</w:t>
      </w:r>
    </w:p>
    <w:p w14:paraId="4D6BEBAA" w14:textId="77777777" w:rsidR="008E15DF" w:rsidRDefault="008E15DF">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An AIOTF may want to use specific readers for performing Inventory (e.g., those readers in the coverage overlap of multiple gNBs or in a certain location) and the gNB might not have such knowledge.</w:t>
      </w:r>
    </w:p>
    <w:p w14:paraId="403CCA33" w14:textId="77777777" w:rsidR="008E15DF" w:rsidRDefault="008E15DF">
      <w:pPr>
        <w:pStyle w:val="TOC3"/>
        <w:rPr>
          <w:rFonts w:asciiTheme="minorHAnsi" w:eastAsiaTheme="minorEastAsia" w:hAnsiTheme="minorHAnsi" w:cstheme="minorBidi"/>
          <w:noProof/>
          <w:kern w:val="2"/>
          <w:sz w:val="24"/>
          <w:szCs w:val="24"/>
          <w:lang w:val="en-US"/>
          <w14:ligatures w14:val="standardContextual"/>
        </w:rPr>
      </w:pPr>
      <w:r>
        <w:rPr>
          <w:noProof/>
        </w:rPr>
        <w:t>Observation 5:</w:t>
      </w:r>
      <w:r>
        <w:rPr>
          <w:rFonts w:asciiTheme="minorHAnsi" w:eastAsiaTheme="minorEastAsia" w:hAnsiTheme="minorHAnsi" w:cstheme="minorBidi"/>
          <w:noProof/>
          <w:kern w:val="2"/>
          <w:sz w:val="24"/>
          <w:szCs w:val="24"/>
          <w:lang w:val="en-US"/>
          <w14:ligatures w14:val="standardContextual"/>
        </w:rPr>
        <w:tab/>
      </w:r>
      <w:r>
        <w:rPr>
          <w:noProof/>
        </w:rPr>
        <w:t>A gNB performing some link adapdation of Readers (e.g., Reader’s coverage adjustment or Reader’s Tx/Rx power adaptation) can still attempt to perform inventory using the list of readers indicated by the AIOTF and perform multiple rounds of inventory if it fails. There is no need for gNB to downselect or upselect from the list of readers indicated by the AIOTF.</w:t>
      </w:r>
    </w:p>
    <w:p w14:paraId="7725E083" w14:textId="77777777"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Proposal 7:</w:t>
      </w:r>
      <w:r>
        <w:rPr>
          <w:rFonts w:asciiTheme="minorHAnsi" w:eastAsiaTheme="minorEastAsia" w:hAnsiTheme="minorHAnsi" w:cstheme="minorBidi"/>
          <w:b w:val="0"/>
          <w:noProof/>
          <w:kern w:val="2"/>
          <w:sz w:val="24"/>
          <w:szCs w:val="24"/>
          <w:lang w:val="en-US"/>
          <w14:ligatures w14:val="standardContextual"/>
        </w:rPr>
        <w:tab/>
      </w:r>
      <w:r>
        <w:rPr>
          <w:noProof/>
        </w:rPr>
        <w:t xml:space="preserve">Upon receiving </w:t>
      </w:r>
      <w:r w:rsidRPr="00002F24">
        <w:rPr>
          <w:noProof/>
          <w:u w:val="single"/>
        </w:rPr>
        <w:t>only</w:t>
      </w:r>
      <w:r>
        <w:rPr>
          <w:noProof/>
        </w:rPr>
        <w:t xml:space="preserve"> the reader list in Inventory Request, the gNB uses all the readers indicated by the reader list to perform inventory.</w:t>
      </w:r>
    </w:p>
    <w:p w14:paraId="03230791" w14:textId="77777777"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lastRenderedPageBreak/>
        <w:t>Proposal 8:</w:t>
      </w:r>
      <w:r>
        <w:rPr>
          <w:rFonts w:asciiTheme="minorHAnsi" w:eastAsiaTheme="minorEastAsia" w:hAnsiTheme="minorHAnsi" w:cstheme="minorBidi"/>
          <w:b w:val="0"/>
          <w:noProof/>
          <w:kern w:val="2"/>
          <w:sz w:val="24"/>
          <w:szCs w:val="24"/>
          <w:lang w:val="en-US"/>
          <w14:ligatures w14:val="standardContextual"/>
        </w:rPr>
        <w:tab/>
      </w:r>
      <w:r>
        <w:rPr>
          <w:noProof/>
        </w:rPr>
        <w:t xml:space="preserve">Upon receiving </w:t>
      </w:r>
      <w:r w:rsidRPr="00002F24">
        <w:rPr>
          <w:noProof/>
          <w:u w:val="single"/>
        </w:rPr>
        <w:t>both the area and the reader list</w:t>
      </w:r>
      <w:r>
        <w:rPr>
          <w:noProof/>
        </w:rPr>
        <w:t xml:space="preserve"> in Inventory Request, the gNB selects all the readers within the reader list and may select additional readers within the indicated area.</w:t>
      </w:r>
    </w:p>
    <w:p w14:paraId="71E5F075" w14:textId="4B3D0EE3" w:rsidR="008E15DF" w:rsidRDefault="008E15DF">
      <w:pPr>
        <w:pStyle w:val="TOC1"/>
        <w:rPr>
          <w:rFonts w:asciiTheme="minorHAnsi" w:eastAsiaTheme="minorEastAsia" w:hAnsiTheme="minorHAnsi" w:cstheme="minorBidi"/>
          <w:b w:val="0"/>
          <w:bCs w:val="0"/>
          <w:kern w:val="2"/>
          <w:sz w:val="24"/>
          <w:szCs w:val="24"/>
          <w:u w:val="none"/>
          <w14:ligatures w14:val="standardContextual"/>
        </w:rPr>
      </w:pPr>
      <w:r>
        <w:t>2.4</w:t>
      </w:r>
      <w:r>
        <w:rPr>
          <w:rFonts w:asciiTheme="minorHAnsi" w:eastAsiaTheme="minorEastAsia" w:hAnsiTheme="minorHAnsi" w:cstheme="minorBidi"/>
          <w:b w:val="0"/>
          <w:bCs w:val="0"/>
          <w:kern w:val="2"/>
          <w:sz w:val="24"/>
          <w:szCs w:val="24"/>
          <w:u w:val="none"/>
          <w14:ligatures w14:val="standardContextual"/>
        </w:rPr>
        <w:t xml:space="preserve"> </w:t>
      </w:r>
      <w:r>
        <w:t>A-IoT support indicator in NG Setup Request/Response</w:t>
      </w:r>
    </w:p>
    <w:p w14:paraId="1D46ADD9" w14:textId="77777777" w:rsidR="008E15DF" w:rsidRDefault="008E15DF">
      <w:pPr>
        <w:pStyle w:val="TOC3"/>
        <w:rPr>
          <w:rFonts w:asciiTheme="minorHAnsi" w:eastAsiaTheme="minorEastAsia" w:hAnsiTheme="minorHAnsi" w:cstheme="minorBidi"/>
          <w:noProof/>
          <w:kern w:val="2"/>
          <w:sz w:val="24"/>
          <w:szCs w:val="24"/>
          <w:lang w:val="en-US"/>
          <w14:ligatures w14:val="standardContextual"/>
        </w:rPr>
      </w:pPr>
      <w:r>
        <w:rPr>
          <w:noProof/>
        </w:rPr>
        <w:t>Observation 6:</w:t>
      </w:r>
      <w:r>
        <w:rPr>
          <w:rFonts w:asciiTheme="minorHAnsi" w:eastAsiaTheme="minorEastAsia" w:hAnsiTheme="minorHAnsi" w:cstheme="minorBidi"/>
          <w:noProof/>
          <w:kern w:val="2"/>
          <w:sz w:val="24"/>
          <w:szCs w:val="24"/>
          <w:lang w:val="en-US"/>
          <w14:ligatures w14:val="standardContextual"/>
        </w:rPr>
        <w:tab/>
      </w:r>
      <w:r>
        <w:rPr>
          <w:noProof/>
        </w:rPr>
        <w:t>NG Setup Request contains mandatory IEs (Global RAN Node ID, Supported TA List, TAI Slice Support List, Default Paging DRX) and NG Setup Response also includes some mandatory IEs (AMF Name, GUAMI, Relative AMF Capacity), all of which are not applicable to A-IoT</w:t>
      </w:r>
    </w:p>
    <w:p w14:paraId="3B881342" w14:textId="77777777"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Proposal 9:</w:t>
      </w:r>
      <w:r>
        <w:rPr>
          <w:rFonts w:asciiTheme="minorHAnsi" w:eastAsiaTheme="minorEastAsia" w:hAnsiTheme="minorHAnsi" w:cstheme="minorBidi"/>
          <w:b w:val="0"/>
          <w:noProof/>
          <w:kern w:val="2"/>
          <w:sz w:val="24"/>
          <w:szCs w:val="24"/>
          <w:lang w:val="en-US"/>
          <w14:ligatures w14:val="standardContextual"/>
        </w:rPr>
        <w:tab/>
      </w:r>
      <w:r>
        <w:rPr>
          <w:noProof/>
        </w:rPr>
        <w:t>To handle different deployment scenarios (gNB supporting only A-IoT, gNB supporting both A-IoT and Uu), include an “AIoT support flag” in NG Setup Request message with code-points {A-IoT only, A-IoT + Uu}</w:t>
      </w:r>
    </w:p>
    <w:p w14:paraId="39DD324A" w14:textId="77777777" w:rsidR="008E15DF" w:rsidRDefault="008E15DF">
      <w:pPr>
        <w:pStyle w:val="TOC4"/>
        <w:rPr>
          <w:noProof/>
        </w:rPr>
      </w:pPr>
    </w:p>
    <w:p w14:paraId="6E579202" w14:textId="7F3BF2C3"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Proposal 10:</w:t>
      </w:r>
      <w:r>
        <w:rPr>
          <w:rFonts w:asciiTheme="minorHAnsi" w:eastAsiaTheme="minorEastAsia" w:hAnsiTheme="minorHAnsi" w:cstheme="minorBidi"/>
          <w:b w:val="0"/>
          <w:noProof/>
          <w:kern w:val="2"/>
          <w:sz w:val="24"/>
          <w:szCs w:val="24"/>
          <w:lang w:val="en-US"/>
          <w14:ligatures w14:val="standardContextual"/>
        </w:rPr>
        <w:tab/>
      </w:r>
      <w:r>
        <w:rPr>
          <w:noProof/>
        </w:rPr>
        <w:t>If the “A-IoT support” flag is included in NG Setup Request and is set to “</w:t>
      </w:r>
      <w:r w:rsidRPr="00002F24">
        <w:rPr>
          <w:noProof/>
          <w:u w:val="single"/>
        </w:rPr>
        <w:t>A-IoT only</w:t>
      </w:r>
      <w:r>
        <w:rPr>
          <w:noProof/>
        </w:rPr>
        <w:t>”, the AMF can ignore those IEs that are not applicable to A-IoT (e.g., TAI Slice Support List, Default Paging DRX) and consider only the A-IoT applicable IEs upon receiving the NG Setup Request.</w:t>
      </w:r>
    </w:p>
    <w:p w14:paraId="0C86AC12" w14:textId="77777777" w:rsidR="008E15DF" w:rsidRDefault="008E15DF">
      <w:pPr>
        <w:pStyle w:val="TOC4"/>
        <w:rPr>
          <w:noProof/>
        </w:rPr>
      </w:pPr>
    </w:p>
    <w:p w14:paraId="3089380F" w14:textId="75DF2476"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Pr>
          <w:noProof/>
        </w:rPr>
        <w:t>Proposal 11:</w:t>
      </w:r>
      <w:r>
        <w:rPr>
          <w:rFonts w:asciiTheme="minorHAnsi" w:eastAsiaTheme="minorEastAsia" w:hAnsiTheme="minorHAnsi" w:cstheme="minorBidi"/>
          <w:b w:val="0"/>
          <w:noProof/>
          <w:kern w:val="2"/>
          <w:sz w:val="24"/>
          <w:szCs w:val="24"/>
          <w:lang w:val="en-US"/>
          <w14:ligatures w14:val="standardContextual"/>
        </w:rPr>
        <w:tab/>
      </w:r>
      <w:r>
        <w:rPr>
          <w:noProof/>
        </w:rPr>
        <w:t>If the “A-IoT support” flag is included in NG Setup Request and is set to “</w:t>
      </w:r>
      <w:r w:rsidRPr="00002F24">
        <w:rPr>
          <w:noProof/>
          <w:u w:val="single"/>
        </w:rPr>
        <w:t>A-IoT + Uu</w:t>
      </w:r>
      <w:r>
        <w:rPr>
          <w:noProof/>
        </w:rPr>
        <w:t>”, the AMF will consider the A-IoT applicable IEs for A-IoT communication and the A-IoT non-applicable IEs for Uu communication.</w:t>
      </w:r>
    </w:p>
    <w:p w14:paraId="4FA50393" w14:textId="77777777" w:rsidR="008E15DF" w:rsidRDefault="008E15DF">
      <w:pPr>
        <w:pStyle w:val="TOC4"/>
        <w:rPr>
          <w:noProof/>
        </w:rPr>
      </w:pPr>
    </w:p>
    <w:p w14:paraId="1B386F7E" w14:textId="2583E2EA" w:rsidR="008E15DF" w:rsidRDefault="008E15DF">
      <w:pPr>
        <w:pStyle w:val="TOC4"/>
        <w:rPr>
          <w:rFonts w:asciiTheme="minorHAnsi" w:eastAsiaTheme="minorEastAsia" w:hAnsiTheme="minorHAnsi" w:cstheme="minorBidi"/>
          <w:b w:val="0"/>
          <w:noProof/>
          <w:kern w:val="2"/>
          <w:sz w:val="24"/>
          <w:szCs w:val="24"/>
          <w:lang w:val="en-US"/>
          <w14:ligatures w14:val="standardContextual"/>
        </w:rPr>
      </w:pPr>
      <w:r w:rsidRPr="00002F24">
        <w:rPr>
          <w:noProof/>
        </w:rPr>
        <w:t>Proposal 12:</w:t>
      </w:r>
      <w:r>
        <w:rPr>
          <w:rFonts w:asciiTheme="minorHAnsi" w:eastAsiaTheme="minorEastAsia" w:hAnsiTheme="minorHAnsi" w:cstheme="minorBidi"/>
          <w:b w:val="0"/>
          <w:noProof/>
          <w:kern w:val="2"/>
          <w:sz w:val="24"/>
          <w:szCs w:val="24"/>
          <w:lang w:val="en-US"/>
          <w14:ligatures w14:val="standardContextual"/>
        </w:rPr>
        <w:tab/>
      </w:r>
      <w:r w:rsidRPr="00002F24">
        <w:rPr>
          <w:noProof/>
        </w:rPr>
        <w:t>If the AMF includes an “A-IoT support” flag with value “A-IoT only” in NGAP Setup Response, gNB can ignore the A-IoT non applicable mandatory values (AMF Name, GUAMI, Relative AMF capacity) upon receiving this NGAP Setup Response.</w:t>
      </w:r>
    </w:p>
    <w:p w14:paraId="2A009028" w14:textId="5F19F8A8" w:rsidR="00B92467" w:rsidRPr="009B6C2B" w:rsidRDefault="00EB6740" w:rsidP="009B6C2B">
      <w:pPr>
        <w:pStyle w:val="TOC4"/>
        <w:rPr>
          <w:rFonts w:eastAsia="MS Mincho" w:cstheme="majorHAnsi"/>
          <w:b w:val="0"/>
          <w:bCs/>
          <w:sz w:val="36"/>
          <w:szCs w:val="24"/>
          <w:u w:val="single"/>
          <w:lang w:val="en-US"/>
        </w:rPr>
      </w:pPr>
      <w:r>
        <w:rPr>
          <w:rFonts w:eastAsia="MS Mincho" w:cstheme="majorHAnsi"/>
          <w:b w:val="0"/>
          <w:bCs/>
          <w:sz w:val="36"/>
          <w:szCs w:val="24"/>
          <w:u w:val="single"/>
          <w:lang w:val="en-US"/>
        </w:rPr>
        <w:fldChar w:fldCharType="end"/>
      </w:r>
    </w:p>
    <w:sectPr w:rsidR="00B92467" w:rsidRPr="009B6C2B" w:rsidSect="00A60BCD">
      <w:headerReference w:type="even" r:id="rId14"/>
      <w:footerReference w:type="even" r:id="rId15"/>
      <w:headerReference w:type="first" r:id="rId16"/>
      <w:footerReference w:type="first" r:id="rId17"/>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623F2" w14:textId="77777777" w:rsidR="00F57566" w:rsidRDefault="00F57566">
      <w:pPr>
        <w:spacing w:after="0"/>
      </w:pPr>
      <w:r>
        <w:separator/>
      </w:r>
    </w:p>
  </w:endnote>
  <w:endnote w:type="continuationSeparator" w:id="0">
    <w:p w14:paraId="43C47C3E" w14:textId="77777777" w:rsidR="00F57566" w:rsidRDefault="00F57566">
      <w:pPr>
        <w:spacing w:after="0"/>
      </w:pPr>
      <w:r>
        <w:continuationSeparator/>
      </w:r>
    </w:p>
  </w:endnote>
  <w:endnote w:type="continuationNotice" w:id="1">
    <w:p w14:paraId="0523E7E4" w14:textId="77777777" w:rsidR="00F57566" w:rsidRDefault="00F57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DE673" w14:textId="77777777" w:rsidR="00F57566" w:rsidRDefault="00F57566">
      <w:pPr>
        <w:spacing w:after="0"/>
      </w:pPr>
      <w:r>
        <w:separator/>
      </w:r>
    </w:p>
  </w:footnote>
  <w:footnote w:type="continuationSeparator" w:id="0">
    <w:p w14:paraId="66188537" w14:textId="77777777" w:rsidR="00F57566" w:rsidRDefault="00F57566">
      <w:pPr>
        <w:spacing w:after="0"/>
      </w:pPr>
      <w:r>
        <w:continuationSeparator/>
      </w:r>
    </w:p>
  </w:footnote>
  <w:footnote w:type="continuationNotice" w:id="1">
    <w:p w14:paraId="15E9E156" w14:textId="77777777" w:rsidR="00F57566" w:rsidRDefault="00F57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4EB5E7D"/>
    <w:multiLevelType w:val="hybridMultilevel"/>
    <w:tmpl w:val="C160374A"/>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01F6C"/>
    <w:multiLevelType w:val="hybridMultilevel"/>
    <w:tmpl w:val="68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7" w15:restartNumberingAfterBreak="0">
    <w:nsid w:val="1C977D42"/>
    <w:multiLevelType w:val="hybridMultilevel"/>
    <w:tmpl w:val="393E6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95131E"/>
    <w:multiLevelType w:val="hybridMultilevel"/>
    <w:tmpl w:val="6E5AE9CE"/>
    <w:lvl w:ilvl="0" w:tplc="6EA2C8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F3E20E5"/>
    <w:multiLevelType w:val="hybridMultilevel"/>
    <w:tmpl w:val="5CF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BF3DAA"/>
    <w:multiLevelType w:val="hybridMultilevel"/>
    <w:tmpl w:val="E61E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6" w15:restartNumberingAfterBreak="0">
    <w:nsid w:val="3ECA7B2E"/>
    <w:multiLevelType w:val="hybridMultilevel"/>
    <w:tmpl w:val="E5AC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B3A5F"/>
    <w:multiLevelType w:val="hybridMultilevel"/>
    <w:tmpl w:val="2E98D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A67217"/>
    <w:multiLevelType w:val="hybridMultilevel"/>
    <w:tmpl w:val="76F40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54375A"/>
    <w:multiLevelType w:val="hybridMultilevel"/>
    <w:tmpl w:val="7E868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79D5B43"/>
    <w:multiLevelType w:val="hybridMultilevel"/>
    <w:tmpl w:val="A966637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8090810"/>
    <w:multiLevelType w:val="hybridMultilevel"/>
    <w:tmpl w:val="179C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3D29EF"/>
    <w:multiLevelType w:val="hybridMultilevel"/>
    <w:tmpl w:val="87FE8FAE"/>
    <w:lvl w:ilvl="0" w:tplc="FD08C5A0">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66800160"/>
    <w:multiLevelType w:val="hybridMultilevel"/>
    <w:tmpl w:val="B3BCC65E"/>
    <w:lvl w:ilvl="0" w:tplc="04090001">
      <w:start w:val="1"/>
      <w:numFmt w:val="bullet"/>
      <w:lvlText w:val=""/>
      <w:lvlJc w:val="left"/>
      <w:pPr>
        <w:ind w:left="2160" w:hanging="360"/>
      </w:pPr>
      <w:rPr>
        <w:rFonts w:ascii="Symbol" w:hAnsi="Symbol" w:hint="default"/>
        <w:color w:val="auto"/>
      </w:rPr>
    </w:lvl>
    <w:lvl w:ilvl="1" w:tplc="FFFFFFFF">
      <w:start w:val="1"/>
      <w:numFmt w:val="bullet"/>
      <w:lvlText w:val=""/>
      <w:lvlJc w:val="left"/>
      <w:pPr>
        <w:ind w:left="3870" w:hanging="360"/>
      </w:pPr>
      <w:rPr>
        <w:rFonts w:ascii="Symbol" w:hAnsi="Symbol" w:hint="default"/>
      </w:rPr>
    </w:lvl>
    <w:lvl w:ilvl="2" w:tplc="FFFFFFFF">
      <w:start w:val="1"/>
      <w:numFmt w:val="lowerRoman"/>
      <w:lvlText w:val="%3."/>
      <w:lvlJc w:val="right"/>
      <w:pPr>
        <w:ind w:left="3870" w:hanging="180"/>
      </w:pPr>
    </w:lvl>
    <w:lvl w:ilvl="3" w:tplc="FFFFFFFF">
      <w:start w:val="1"/>
      <w:numFmt w:val="decimal"/>
      <w:lvlText w:val="%4."/>
      <w:lvlJc w:val="left"/>
      <w:pPr>
        <w:ind w:left="4590" w:hanging="360"/>
      </w:pPr>
    </w:lvl>
    <w:lvl w:ilvl="4" w:tplc="FFFFFFFF" w:tentative="1">
      <w:start w:val="1"/>
      <w:numFmt w:val="lowerLetter"/>
      <w:lvlText w:val="%5."/>
      <w:lvlJc w:val="left"/>
      <w:pPr>
        <w:ind w:left="5310" w:hanging="360"/>
      </w:pPr>
    </w:lvl>
    <w:lvl w:ilvl="5" w:tplc="FFFFFFFF" w:tentative="1">
      <w:start w:val="1"/>
      <w:numFmt w:val="lowerRoman"/>
      <w:lvlText w:val="%6."/>
      <w:lvlJc w:val="right"/>
      <w:pPr>
        <w:ind w:left="6030" w:hanging="180"/>
      </w:pPr>
    </w:lvl>
    <w:lvl w:ilvl="6" w:tplc="FFFFFFFF" w:tentative="1">
      <w:start w:val="1"/>
      <w:numFmt w:val="decimal"/>
      <w:lvlText w:val="%7."/>
      <w:lvlJc w:val="left"/>
      <w:pPr>
        <w:ind w:left="6750" w:hanging="360"/>
      </w:pPr>
    </w:lvl>
    <w:lvl w:ilvl="7" w:tplc="FFFFFFFF" w:tentative="1">
      <w:start w:val="1"/>
      <w:numFmt w:val="lowerLetter"/>
      <w:lvlText w:val="%8."/>
      <w:lvlJc w:val="left"/>
      <w:pPr>
        <w:ind w:left="7470" w:hanging="360"/>
      </w:pPr>
    </w:lvl>
    <w:lvl w:ilvl="8" w:tplc="FFFFFFFF" w:tentative="1">
      <w:start w:val="1"/>
      <w:numFmt w:val="lowerRoman"/>
      <w:lvlText w:val="%9."/>
      <w:lvlJc w:val="right"/>
      <w:pPr>
        <w:ind w:left="8190" w:hanging="180"/>
      </w:pPr>
    </w:lvl>
  </w:abstractNum>
  <w:abstractNum w:abstractNumId="28" w15:restartNumberingAfterBreak="0">
    <w:nsid w:val="694F5C45"/>
    <w:multiLevelType w:val="multilevel"/>
    <w:tmpl w:val="3296F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7C285B"/>
    <w:multiLevelType w:val="hybridMultilevel"/>
    <w:tmpl w:val="2C841B66"/>
    <w:lvl w:ilvl="0" w:tplc="FFFFFFFF">
      <w:start w:val="1"/>
      <w:numFmt w:val="decimal"/>
      <w:lvlText w:val="Observation %1:  "/>
      <w:lvlJc w:val="left"/>
      <w:pPr>
        <w:ind w:left="720" w:hanging="360"/>
      </w:pPr>
      <w:rPr>
        <w:rFonts w:asciiTheme="minorHAnsi" w:hAnsiTheme="minorHAnsi" w:cstheme="minorHAnsi" w:hint="default"/>
        <w:color w:val="auto"/>
      </w:rPr>
    </w:lvl>
    <w:lvl w:ilvl="1" w:tplc="04090001">
      <w:start w:val="1"/>
      <w:numFmt w:val="bullet"/>
      <w:lvlText w:val=""/>
      <w:lvlJc w:val="left"/>
      <w:pPr>
        <w:ind w:left="2430" w:hanging="360"/>
      </w:pPr>
      <w:rPr>
        <w:rFonts w:ascii="Symbol" w:hAnsi="Symbol" w:hint="default"/>
      </w:rPr>
    </w:lvl>
    <w:lvl w:ilvl="2" w:tplc="FFFFFFFF">
      <w:start w:val="1"/>
      <w:numFmt w:val="lowerRoman"/>
      <w:lvlText w:val="%3."/>
      <w:lvlJc w:val="right"/>
      <w:pPr>
        <w:ind w:left="2430" w:hanging="180"/>
      </w:pPr>
    </w:lvl>
    <w:lvl w:ilvl="3" w:tplc="FFFFFFFF">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32" w15:restartNumberingAfterBreak="0">
    <w:nsid w:val="772938BF"/>
    <w:multiLevelType w:val="hybridMultilevel"/>
    <w:tmpl w:val="57DC02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34" w15:restartNumberingAfterBreak="0">
    <w:nsid w:val="7F3F75C3"/>
    <w:multiLevelType w:val="hybridMultilevel"/>
    <w:tmpl w:val="2794A2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275798003">
    <w:abstractNumId w:val="13"/>
  </w:num>
  <w:num w:numId="2" w16cid:durableId="2132168923">
    <w:abstractNumId w:val="20"/>
  </w:num>
  <w:num w:numId="3" w16cid:durableId="57484751">
    <w:abstractNumId w:val="29"/>
  </w:num>
  <w:num w:numId="4" w16cid:durableId="1842546794">
    <w:abstractNumId w:val="22"/>
  </w:num>
  <w:num w:numId="5" w16cid:durableId="1393192222">
    <w:abstractNumId w:val="30"/>
  </w:num>
  <w:num w:numId="6" w16cid:durableId="1272471845">
    <w:abstractNumId w:val="9"/>
  </w:num>
  <w:num w:numId="7" w16cid:durableId="472261838">
    <w:abstractNumId w:val="10"/>
  </w:num>
  <w:num w:numId="8" w16cid:durableId="622225888">
    <w:abstractNumId w:val="3"/>
  </w:num>
  <w:num w:numId="9" w16cid:durableId="662854637">
    <w:abstractNumId w:val="26"/>
  </w:num>
  <w:num w:numId="10" w16cid:durableId="2015723176">
    <w:abstractNumId w:val="15"/>
  </w:num>
  <w:num w:numId="11" w16cid:durableId="1635677476">
    <w:abstractNumId w:val="6"/>
  </w:num>
  <w:num w:numId="12" w16cid:durableId="1430075948">
    <w:abstractNumId w:val="23"/>
  </w:num>
  <w:num w:numId="13" w16cid:durableId="1756049144">
    <w:abstractNumId w:val="8"/>
  </w:num>
  <w:num w:numId="14" w16cid:durableId="1741949698">
    <w:abstractNumId w:val="5"/>
  </w:num>
  <w:num w:numId="15" w16cid:durableId="1567373852">
    <w:abstractNumId w:val="33"/>
  </w:num>
  <w:num w:numId="16" w16cid:durableId="1062866838">
    <w:abstractNumId w:val="14"/>
  </w:num>
  <w:num w:numId="17" w16cid:durableId="10646807">
    <w:abstractNumId w:val="21"/>
  </w:num>
  <w:num w:numId="18" w16cid:durableId="1368919222">
    <w:abstractNumId w:val="0"/>
  </w:num>
  <w:num w:numId="19" w16cid:durableId="1223560549">
    <w:abstractNumId w:val="4"/>
  </w:num>
  <w:num w:numId="20" w16cid:durableId="1626036734">
    <w:abstractNumId w:val="20"/>
  </w:num>
  <w:num w:numId="21" w16cid:durableId="1633704944">
    <w:abstractNumId w:val="20"/>
  </w:num>
  <w:num w:numId="22" w16cid:durableId="1803887111">
    <w:abstractNumId w:val="20"/>
  </w:num>
  <w:num w:numId="23" w16cid:durableId="1381593792">
    <w:abstractNumId w:val="20"/>
  </w:num>
  <w:num w:numId="24" w16cid:durableId="1796290890">
    <w:abstractNumId w:val="20"/>
  </w:num>
  <w:num w:numId="25" w16cid:durableId="1979607631">
    <w:abstractNumId w:val="7"/>
  </w:num>
  <w:num w:numId="26" w16cid:durableId="1203131572">
    <w:abstractNumId w:val="25"/>
  </w:num>
  <w:num w:numId="27" w16cid:durableId="1169365472">
    <w:abstractNumId w:val="24"/>
  </w:num>
  <w:num w:numId="28" w16cid:durableId="188493344">
    <w:abstractNumId w:val="12"/>
  </w:num>
  <w:num w:numId="29" w16cid:durableId="70086798">
    <w:abstractNumId w:val="26"/>
    <w:lvlOverride w:ilvl="0">
      <w:startOverride w:val="1"/>
    </w:lvlOverride>
  </w:num>
  <w:num w:numId="30" w16cid:durableId="1538857050">
    <w:abstractNumId w:val="32"/>
  </w:num>
  <w:num w:numId="31" w16cid:durableId="1716157299">
    <w:abstractNumId w:val="11"/>
  </w:num>
  <w:num w:numId="32" w16cid:durableId="2087218106">
    <w:abstractNumId w:val="34"/>
  </w:num>
  <w:num w:numId="33" w16cid:durableId="1752196014">
    <w:abstractNumId w:val="26"/>
    <w:lvlOverride w:ilvl="0">
      <w:startOverride w:val="1"/>
    </w:lvlOverride>
  </w:num>
  <w:num w:numId="34" w16cid:durableId="1802993532">
    <w:abstractNumId w:val="31"/>
  </w:num>
  <w:num w:numId="35" w16cid:durableId="1669287616">
    <w:abstractNumId w:val="27"/>
  </w:num>
  <w:num w:numId="36"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636952595">
    <w:abstractNumId w:val="17"/>
  </w:num>
  <w:num w:numId="38" w16cid:durableId="1916280504">
    <w:abstractNumId w:val="16"/>
  </w:num>
  <w:num w:numId="39" w16cid:durableId="1005396428">
    <w:abstractNumId w:val="18"/>
  </w:num>
  <w:num w:numId="40" w16cid:durableId="1872958999">
    <w:abstractNumId w:val="28"/>
    <w:lvlOverride w:ilvl="0">
      <w:startOverride w:val="1"/>
    </w:lvlOverride>
  </w:num>
  <w:num w:numId="41" w16cid:durableId="842937268">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C58"/>
    <w:rsid w:val="00000E2F"/>
    <w:rsid w:val="00000FE6"/>
    <w:rsid w:val="00001228"/>
    <w:rsid w:val="00001363"/>
    <w:rsid w:val="00001664"/>
    <w:rsid w:val="00001F69"/>
    <w:rsid w:val="000020E1"/>
    <w:rsid w:val="0000215F"/>
    <w:rsid w:val="00002585"/>
    <w:rsid w:val="000027F2"/>
    <w:rsid w:val="00002C54"/>
    <w:rsid w:val="00003218"/>
    <w:rsid w:val="00003CB1"/>
    <w:rsid w:val="000041A0"/>
    <w:rsid w:val="000042D1"/>
    <w:rsid w:val="000043A0"/>
    <w:rsid w:val="000044C9"/>
    <w:rsid w:val="00004611"/>
    <w:rsid w:val="00004710"/>
    <w:rsid w:val="000049E6"/>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F7F"/>
    <w:rsid w:val="0002204B"/>
    <w:rsid w:val="00022E66"/>
    <w:rsid w:val="00022FBC"/>
    <w:rsid w:val="00022FC5"/>
    <w:rsid w:val="00023024"/>
    <w:rsid w:val="00023233"/>
    <w:rsid w:val="0002344D"/>
    <w:rsid w:val="0002358C"/>
    <w:rsid w:val="00023719"/>
    <w:rsid w:val="00023B0B"/>
    <w:rsid w:val="00023F87"/>
    <w:rsid w:val="00024313"/>
    <w:rsid w:val="00024C64"/>
    <w:rsid w:val="00024D2F"/>
    <w:rsid w:val="00024DB5"/>
    <w:rsid w:val="0002550F"/>
    <w:rsid w:val="00025546"/>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19D"/>
    <w:rsid w:val="00033788"/>
    <w:rsid w:val="00033D08"/>
    <w:rsid w:val="00034448"/>
    <w:rsid w:val="00035170"/>
    <w:rsid w:val="00035257"/>
    <w:rsid w:val="00035AAE"/>
    <w:rsid w:val="0003610B"/>
    <w:rsid w:val="0003624E"/>
    <w:rsid w:val="00036273"/>
    <w:rsid w:val="000366A6"/>
    <w:rsid w:val="000366C2"/>
    <w:rsid w:val="0003694A"/>
    <w:rsid w:val="00036F97"/>
    <w:rsid w:val="00037334"/>
    <w:rsid w:val="00037456"/>
    <w:rsid w:val="00037545"/>
    <w:rsid w:val="000375B1"/>
    <w:rsid w:val="00037740"/>
    <w:rsid w:val="000378A5"/>
    <w:rsid w:val="00037966"/>
    <w:rsid w:val="00041114"/>
    <w:rsid w:val="00041445"/>
    <w:rsid w:val="0004144F"/>
    <w:rsid w:val="000419FE"/>
    <w:rsid w:val="00041C13"/>
    <w:rsid w:val="00042196"/>
    <w:rsid w:val="00043A06"/>
    <w:rsid w:val="00043C85"/>
    <w:rsid w:val="00043C90"/>
    <w:rsid w:val="00043D7A"/>
    <w:rsid w:val="00044B74"/>
    <w:rsid w:val="00044F9B"/>
    <w:rsid w:val="00044FCB"/>
    <w:rsid w:val="0004539C"/>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136"/>
    <w:rsid w:val="00054216"/>
    <w:rsid w:val="000543A1"/>
    <w:rsid w:val="000544B1"/>
    <w:rsid w:val="000547DE"/>
    <w:rsid w:val="00054B46"/>
    <w:rsid w:val="00055502"/>
    <w:rsid w:val="000559C9"/>
    <w:rsid w:val="00056653"/>
    <w:rsid w:val="00056C3F"/>
    <w:rsid w:val="0005702C"/>
    <w:rsid w:val="00057164"/>
    <w:rsid w:val="0005717C"/>
    <w:rsid w:val="00057307"/>
    <w:rsid w:val="0005792D"/>
    <w:rsid w:val="00057AD2"/>
    <w:rsid w:val="00060129"/>
    <w:rsid w:val="0006036E"/>
    <w:rsid w:val="00060E05"/>
    <w:rsid w:val="00061464"/>
    <w:rsid w:val="00061A7A"/>
    <w:rsid w:val="0006232B"/>
    <w:rsid w:val="000627E6"/>
    <w:rsid w:val="0006280D"/>
    <w:rsid w:val="00062AC9"/>
    <w:rsid w:val="00062C30"/>
    <w:rsid w:val="00063525"/>
    <w:rsid w:val="0006358E"/>
    <w:rsid w:val="00063B4A"/>
    <w:rsid w:val="0006418F"/>
    <w:rsid w:val="00064E3E"/>
    <w:rsid w:val="0006501D"/>
    <w:rsid w:val="00065180"/>
    <w:rsid w:val="0006562E"/>
    <w:rsid w:val="0006598D"/>
    <w:rsid w:val="000659E2"/>
    <w:rsid w:val="0006692B"/>
    <w:rsid w:val="00066ACC"/>
    <w:rsid w:val="00066D09"/>
    <w:rsid w:val="000674C0"/>
    <w:rsid w:val="00067621"/>
    <w:rsid w:val="00067853"/>
    <w:rsid w:val="00070383"/>
    <w:rsid w:val="000708ED"/>
    <w:rsid w:val="00070AAC"/>
    <w:rsid w:val="00070D16"/>
    <w:rsid w:val="00070E36"/>
    <w:rsid w:val="00070FA7"/>
    <w:rsid w:val="0007171F"/>
    <w:rsid w:val="00071870"/>
    <w:rsid w:val="0007187C"/>
    <w:rsid w:val="00071F57"/>
    <w:rsid w:val="0007206E"/>
    <w:rsid w:val="000720F6"/>
    <w:rsid w:val="000728E7"/>
    <w:rsid w:val="00072EA0"/>
    <w:rsid w:val="00072EBC"/>
    <w:rsid w:val="000742F2"/>
    <w:rsid w:val="000744CE"/>
    <w:rsid w:val="0007475B"/>
    <w:rsid w:val="00074AD2"/>
    <w:rsid w:val="00074CCC"/>
    <w:rsid w:val="00075079"/>
    <w:rsid w:val="00075106"/>
    <w:rsid w:val="00075A4F"/>
    <w:rsid w:val="00075B36"/>
    <w:rsid w:val="00075BD7"/>
    <w:rsid w:val="00075F0D"/>
    <w:rsid w:val="00076118"/>
    <w:rsid w:val="000761BA"/>
    <w:rsid w:val="000763D7"/>
    <w:rsid w:val="00077046"/>
    <w:rsid w:val="000773E9"/>
    <w:rsid w:val="00077431"/>
    <w:rsid w:val="000778C1"/>
    <w:rsid w:val="00077A3C"/>
    <w:rsid w:val="0008008F"/>
    <w:rsid w:val="00080100"/>
    <w:rsid w:val="0008017F"/>
    <w:rsid w:val="000809C2"/>
    <w:rsid w:val="000810A5"/>
    <w:rsid w:val="0008199C"/>
    <w:rsid w:val="00081A03"/>
    <w:rsid w:val="00081B65"/>
    <w:rsid w:val="00081F4C"/>
    <w:rsid w:val="00083233"/>
    <w:rsid w:val="0008415E"/>
    <w:rsid w:val="000846BD"/>
    <w:rsid w:val="000848BE"/>
    <w:rsid w:val="00084B4B"/>
    <w:rsid w:val="00084DBD"/>
    <w:rsid w:val="00085297"/>
    <w:rsid w:val="000858CC"/>
    <w:rsid w:val="000864E4"/>
    <w:rsid w:val="000866DF"/>
    <w:rsid w:val="00086962"/>
    <w:rsid w:val="000869F5"/>
    <w:rsid w:val="00086AC5"/>
    <w:rsid w:val="00086BC7"/>
    <w:rsid w:val="00086C47"/>
    <w:rsid w:val="00086E3D"/>
    <w:rsid w:val="0008711E"/>
    <w:rsid w:val="00087211"/>
    <w:rsid w:val="000874D9"/>
    <w:rsid w:val="000875EC"/>
    <w:rsid w:val="00087862"/>
    <w:rsid w:val="000903C2"/>
    <w:rsid w:val="00090D45"/>
    <w:rsid w:val="00090D91"/>
    <w:rsid w:val="00090F1F"/>
    <w:rsid w:val="00091055"/>
    <w:rsid w:val="000910C6"/>
    <w:rsid w:val="000916BE"/>
    <w:rsid w:val="00091749"/>
    <w:rsid w:val="00091B63"/>
    <w:rsid w:val="00091C17"/>
    <w:rsid w:val="00093805"/>
    <w:rsid w:val="00093DB4"/>
    <w:rsid w:val="00094100"/>
    <w:rsid w:val="000953B8"/>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CF"/>
    <w:rsid w:val="000A3CB2"/>
    <w:rsid w:val="000A42F0"/>
    <w:rsid w:val="000A46C2"/>
    <w:rsid w:val="000A49C8"/>
    <w:rsid w:val="000A4AD6"/>
    <w:rsid w:val="000A4E57"/>
    <w:rsid w:val="000A52CA"/>
    <w:rsid w:val="000A52DB"/>
    <w:rsid w:val="000A53BA"/>
    <w:rsid w:val="000A5B56"/>
    <w:rsid w:val="000A5BB3"/>
    <w:rsid w:val="000A5D31"/>
    <w:rsid w:val="000A65A7"/>
    <w:rsid w:val="000A7637"/>
    <w:rsid w:val="000A7879"/>
    <w:rsid w:val="000B1029"/>
    <w:rsid w:val="000B113B"/>
    <w:rsid w:val="000B1773"/>
    <w:rsid w:val="000B1EA8"/>
    <w:rsid w:val="000B2434"/>
    <w:rsid w:val="000B293B"/>
    <w:rsid w:val="000B2AA7"/>
    <w:rsid w:val="000B2AC7"/>
    <w:rsid w:val="000B2B6C"/>
    <w:rsid w:val="000B2F90"/>
    <w:rsid w:val="000B35E1"/>
    <w:rsid w:val="000B3D0E"/>
    <w:rsid w:val="000B402F"/>
    <w:rsid w:val="000B42CC"/>
    <w:rsid w:val="000B43E4"/>
    <w:rsid w:val="000B4817"/>
    <w:rsid w:val="000B48D2"/>
    <w:rsid w:val="000B579E"/>
    <w:rsid w:val="000B63A3"/>
    <w:rsid w:val="000B693B"/>
    <w:rsid w:val="000B6C3C"/>
    <w:rsid w:val="000B705C"/>
    <w:rsid w:val="000B767D"/>
    <w:rsid w:val="000B7F39"/>
    <w:rsid w:val="000B7FFC"/>
    <w:rsid w:val="000C052E"/>
    <w:rsid w:val="000C1213"/>
    <w:rsid w:val="000C1343"/>
    <w:rsid w:val="000C14FB"/>
    <w:rsid w:val="000C1879"/>
    <w:rsid w:val="000C19EA"/>
    <w:rsid w:val="000C1BE6"/>
    <w:rsid w:val="000C2115"/>
    <w:rsid w:val="000C2E5E"/>
    <w:rsid w:val="000C32D4"/>
    <w:rsid w:val="000C5181"/>
    <w:rsid w:val="000C5870"/>
    <w:rsid w:val="000C59CF"/>
    <w:rsid w:val="000C664C"/>
    <w:rsid w:val="000C6CB8"/>
    <w:rsid w:val="000C764B"/>
    <w:rsid w:val="000C7BF0"/>
    <w:rsid w:val="000C7F03"/>
    <w:rsid w:val="000D064A"/>
    <w:rsid w:val="000D0884"/>
    <w:rsid w:val="000D12B6"/>
    <w:rsid w:val="000D1833"/>
    <w:rsid w:val="000D1FA6"/>
    <w:rsid w:val="000D2650"/>
    <w:rsid w:val="000D2968"/>
    <w:rsid w:val="000D2B97"/>
    <w:rsid w:val="000D2D64"/>
    <w:rsid w:val="000D34DC"/>
    <w:rsid w:val="000D4127"/>
    <w:rsid w:val="000D4242"/>
    <w:rsid w:val="000D4670"/>
    <w:rsid w:val="000D51FB"/>
    <w:rsid w:val="000D5B95"/>
    <w:rsid w:val="000D5CA2"/>
    <w:rsid w:val="000D64F3"/>
    <w:rsid w:val="000D6510"/>
    <w:rsid w:val="000D72AC"/>
    <w:rsid w:val="000D75AE"/>
    <w:rsid w:val="000D77B7"/>
    <w:rsid w:val="000E07AE"/>
    <w:rsid w:val="000E14DC"/>
    <w:rsid w:val="000E1573"/>
    <w:rsid w:val="000E164A"/>
    <w:rsid w:val="000E16F9"/>
    <w:rsid w:val="000E17FE"/>
    <w:rsid w:val="000E18AE"/>
    <w:rsid w:val="000E19BF"/>
    <w:rsid w:val="000E20D3"/>
    <w:rsid w:val="000E242F"/>
    <w:rsid w:val="000E2D3E"/>
    <w:rsid w:val="000E3167"/>
    <w:rsid w:val="000E32F7"/>
    <w:rsid w:val="000E3682"/>
    <w:rsid w:val="000E36FD"/>
    <w:rsid w:val="000E3E41"/>
    <w:rsid w:val="000E3F6C"/>
    <w:rsid w:val="000E5137"/>
    <w:rsid w:val="000E524B"/>
    <w:rsid w:val="000E550A"/>
    <w:rsid w:val="000E57DB"/>
    <w:rsid w:val="000E5C43"/>
    <w:rsid w:val="000E63C5"/>
    <w:rsid w:val="000E67F5"/>
    <w:rsid w:val="000E6A8F"/>
    <w:rsid w:val="000E6C4B"/>
    <w:rsid w:val="000E7064"/>
    <w:rsid w:val="000E7989"/>
    <w:rsid w:val="000E7AAE"/>
    <w:rsid w:val="000E7C10"/>
    <w:rsid w:val="000E7E6F"/>
    <w:rsid w:val="000F054C"/>
    <w:rsid w:val="000F08B7"/>
    <w:rsid w:val="000F0924"/>
    <w:rsid w:val="000F0B85"/>
    <w:rsid w:val="000F0D1B"/>
    <w:rsid w:val="000F118C"/>
    <w:rsid w:val="000F243E"/>
    <w:rsid w:val="000F2762"/>
    <w:rsid w:val="000F2E67"/>
    <w:rsid w:val="000F3618"/>
    <w:rsid w:val="000F363B"/>
    <w:rsid w:val="000F3765"/>
    <w:rsid w:val="000F39BF"/>
    <w:rsid w:val="000F3BF6"/>
    <w:rsid w:val="000F3D2C"/>
    <w:rsid w:val="000F3F3B"/>
    <w:rsid w:val="000F4742"/>
    <w:rsid w:val="000F485A"/>
    <w:rsid w:val="000F4B23"/>
    <w:rsid w:val="000F4BDA"/>
    <w:rsid w:val="000F4FA2"/>
    <w:rsid w:val="000F536E"/>
    <w:rsid w:val="000F56E1"/>
    <w:rsid w:val="000F6565"/>
    <w:rsid w:val="000F68F0"/>
    <w:rsid w:val="000F6BED"/>
    <w:rsid w:val="000F6F40"/>
    <w:rsid w:val="000F729A"/>
    <w:rsid w:val="000F762F"/>
    <w:rsid w:val="000F7640"/>
    <w:rsid w:val="000F76D4"/>
    <w:rsid w:val="000F78C7"/>
    <w:rsid w:val="00100A81"/>
    <w:rsid w:val="00100BC2"/>
    <w:rsid w:val="0010119F"/>
    <w:rsid w:val="00101661"/>
    <w:rsid w:val="00101CCB"/>
    <w:rsid w:val="00101CEC"/>
    <w:rsid w:val="00102132"/>
    <w:rsid w:val="001024D1"/>
    <w:rsid w:val="00102980"/>
    <w:rsid w:val="00102CD8"/>
    <w:rsid w:val="00102EF1"/>
    <w:rsid w:val="0010352D"/>
    <w:rsid w:val="00103BDB"/>
    <w:rsid w:val="0010413B"/>
    <w:rsid w:val="00104185"/>
    <w:rsid w:val="0010471B"/>
    <w:rsid w:val="0010479B"/>
    <w:rsid w:val="00104A81"/>
    <w:rsid w:val="00104AC8"/>
    <w:rsid w:val="00105122"/>
    <w:rsid w:val="001052A0"/>
    <w:rsid w:val="001053BC"/>
    <w:rsid w:val="001053F3"/>
    <w:rsid w:val="001058A1"/>
    <w:rsid w:val="0010596D"/>
    <w:rsid w:val="00105BCA"/>
    <w:rsid w:val="00105E01"/>
    <w:rsid w:val="00105E7A"/>
    <w:rsid w:val="00105F45"/>
    <w:rsid w:val="00106157"/>
    <w:rsid w:val="001064C7"/>
    <w:rsid w:val="001065D2"/>
    <w:rsid w:val="0010691D"/>
    <w:rsid w:val="0010693B"/>
    <w:rsid w:val="00106B4D"/>
    <w:rsid w:val="001072BC"/>
    <w:rsid w:val="0010733A"/>
    <w:rsid w:val="0010742C"/>
    <w:rsid w:val="001075EE"/>
    <w:rsid w:val="001077CB"/>
    <w:rsid w:val="00107892"/>
    <w:rsid w:val="001079A0"/>
    <w:rsid w:val="001105E9"/>
    <w:rsid w:val="00110672"/>
    <w:rsid w:val="001109BD"/>
    <w:rsid w:val="00110D77"/>
    <w:rsid w:val="00111158"/>
    <w:rsid w:val="00111D88"/>
    <w:rsid w:val="00112282"/>
    <w:rsid w:val="00112673"/>
    <w:rsid w:val="0011284C"/>
    <w:rsid w:val="001129AD"/>
    <w:rsid w:val="00112A69"/>
    <w:rsid w:val="0011315E"/>
    <w:rsid w:val="00113A6E"/>
    <w:rsid w:val="00113C98"/>
    <w:rsid w:val="00113CD6"/>
    <w:rsid w:val="001140C8"/>
    <w:rsid w:val="0011411B"/>
    <w:rsid w:val="001147BC"/>
    <w:rsid w:val="00114D16"/>
    <w:rsid w:val="00114D73"/>
    <w:rsid w:val="0011502B"/>
    <w:rsid w:val="001150DC"/>
    <w:rsid w:val="00116120"/>
    <w:rsid w:val="001161C3"/>
    <w:rsid w:val="001161FD"/>
    <w:rsid w:val="001165D0"/>
    <w:rsid w:val="00116951"/>
    <w:rsid w:val="001169F2"/>
    <w:rsid w:val="00116BF5"/>
    <w:rsid w:val="00116E56"/>
    <w:rsid w:val="001174B9"/>
    <w:rsid w:val="00117544"/>
    <w:rsid w:val="00117A0E"/>
    <w:rsid w:val="00117B64"/>
    <w:rsid w:val="00117EAA"/>
    <w:rsid w:val="00120020"/>
    <w:rsid w:val="0012020F"/>
    <w:rsid w:val="00120259"/>
    <w:rsid w:val="00120836"/>
    <w:rsid w:val="00121020"/>
    <w:rsid w:val="00121359"/>
    <w:rsid w:val="001213E9"/>
    <w:rsid w:val="00121A26"/>
    <w:rsid w:val="00121A57"/>
    <w:rsid w:val="00121B10"/>
    <w:rsid w:val="00122588"/>
    <w:rsid w:val="0012273F"/>
    <w:rsid w:val="0012287C"/>
    <w:rsid w:val="00122D36"/>
    <w:rsid w:val="00122D6A"/>
    <w:rsid w:val="00122DEF"/>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6E2"/>
    <w:rsid w:val="00125A42"/>
    <w:rsid w:val="0012613B"/>
    <w:rsid w:val="00126334"/>
    <w:rsid w:val="00126395"/>
    <w:rsid w:val="00126A4B"/>
    <w:rsid w:val="00126B23"/>
    <w:rsid w:val="0012724F"/>
    <w:rsid w:val="00127504"/>
    <w:rsid w:val="001276A8"/>
    <w:rsid w:val="001279C2"/>
    <w:rsid w:val="00127B21"/>
    <w:rsid w:val="00127BBC"/>
    <w:rsid w:val="00127E31"/>
    <w:rsid w:val="00130052"/>
    <w:rsid w:val="001302D5"/>
    <w:rsid w:val="00130D75"/>
    <w:rsid w:val="00130EFE"/>
    <w:rsid w:val="00131AC4"/>
    <w:rsid w:val="00131B79"/>
    <w:rsid w:val="00131C5F"/>
    <w:rsid w:val="001320E3"/>
    <w:rsid w:val="00132B86"/>
    <w:rsid w:val="00132E15"/>
    <w:rsid w:val="001333AC"/>
    <w:rsid w:val="001338EF"/>
    <w:rsid w:val="00133CC6"/>
    <w:rsid w:val="00133D6E"/>
    <w:rsid w:val="00133FE3"/>
    <w:rsid w:val="001344E5"/>
    <w:rsid w:val="00134FF5"/>
    <w:rsid w:val="00135036"/>
    <w:rsid w:val="001353A8"/>
    <w:rsid w:val="001353C0"/>
    <w:rsid w:val="00135B48"/>
    <w:rsid w:val="00135C4D"/>
    <w:rsid w:val="00135E76"/>
    <w:rsid w:val="00136081"/>
    <w:rsid w:val="0013623E"/>
    <w:rsid w:val="00136633"/>
    <w:rsid w:val="00136B8F"/>
    <w:rsid w:val="00136F02"/>
    <w:rsid w:val="00136F15"/>
    <w:rsid w:val="001370FB"/>
    <w:rsid w:val="00137473"/>
    <w:rsid w:val="00137D4E"/>
    <w:rsid w:val="00137FB3"/>
    <w:rsid w:val="001407C9"/>
    <w:rsid w:val="0014097A"/>
    <w:rsid w:val="0014102B"/>
    <w:rsid w:val="0014114E"/>
    <w:rsid w:val="00141628"/>
    <w:rsid w:val="001419D8"/>
    <w:rsid w:val="00141B75"/>
    <w:rsid w:val="0014253C"/>
    <w:rsid w:val="00142982"/>
    <w:rsid w:val="001429C4"/>
    <w:rsid w:val="00142A32"/>
    <w:rsid w:val="0014334B"/>
    <w:rsid w:val="00143378"/>
    <w:rsid w:val="00143598"/>
    <w:rsid w:val="0014361C"/>
    <w:rsid w:val="001437A6"/>
    <w:rsid w:val="00143C8B"/>
    <w:rsid w:val="001440D0"/>
    <w:rsid w:val="001442B2"/>
    <w:rsid w:val="00144620"/>
    <w:rsid w:val="001450E5"/>
    <w:rsid w:val="001451FC"/>
    <w:rsid w:val="00145266"/>
    <w:rsid w:val="00145598"/>
    <w:rsid w:val="001455D3"/>
    <w:rsid w:val="00145DA5"/>
    <w:rsid w:val="00145EB2"/>
    <w:rsid w:val="001465F5"/>
    <w:rsid w:val="00146A4A"/>
    <w:rsid w:val="00147701"/>
    <w:rsid w:val="001478C8"/>
    <w:rsid w:val="00147B97"/>
    <w:rsid w:val="00147C38"/>
    <w:rsid w:val="00150194"/>
    <w:rsid w:val="00150351"/>
    <w:rsid w:val="00150387"/>
    <w:rsid w:val="00151602"/>
    <w:rsid w:val="0015171E"/>
    <w:rsid w:val="00151C20"/>
    <w:rsid w:val="00151C81"/>
    <w:rsid w:val="001522C9"/>
    <w:rsid w:val="001523C9"/>
    <w:rsid w:val="00152670"/>
    <w:rsid w:val="00153629"/>
    <w:rsid w:val="00153AF1"/>
    <w:rsid w:val="00153CE0"/>
    <w:rsid w:val="00153EE9"/>
    <w:rsid w:val="00154044"/>
    <w:rsid w:val="0015450C"/>
    <w:rsid w:val="00155024"/>
    <w:rsid w:val="00155E5E"/>
    <w:rsid w:val="001563B9"/>
    <w:rsid w:val="0015692A"/>
    <w:rsid w:val="00156BC2"/>
    <w:rsid w:val="00156EF6"/>
    <w:rsid w:val="001571E6"/>
    <w:rsid w:val="0015726E"/>
    <w:rsid w:val="00157282"/>
    <w:rsid w:val="00157BDF"/>
    <w:rsid w:val="0016016B"/>
    <w:rsid w:val="001603D9"/>
    <w:rsid w:val="0016052E"/>
    <w:rsid w:val="00160583"/>
    <w:rsid w:val="00160741"/>
    <w:rsid w:val="0016136A"/>
    <w:rsid w:val="001615D0"/>
    <w:rsid w:val="00161729"/>
    <w:rsid w:val="0016193E"/>
    <w:rsid w:val="00161C7E"/>
    <w:rsid w:val="00162507"/>
    <w:rsid w:val="00162722"/>
    <w:rsid w:val="00162D7E"/>
    <w:rsid w:val="0016374B"/>
    <w:rsid w:val="00163924"/>
    <w:rsid w:val="0016397E"/>
    <w:rsid w:val="001642F7"/>
    <w:rsid w:val="001642FF"/>
    <w:rsid w:val="00164482"/>
    <w:rsid w:val="00164C82"/>
    <w:rsid w:val="00165116"/>
    <w:rsid w:val="001653B5"/>
    <w:rsid w:val="0016596D"/>
    <w:rsid w:val="00166398"/>
    <w:rsid w:val="0016650E"/>
    <w:rsid w:val="0016652F"/>
    <w:rsid w:val="00166552"/>
    <w:rsid w:val="00167082"/>
    <w:rsid w:val="00167642"/>
    <w:rsid w:val="00167647"/>
    <w:rsid w:val="0016782E"/>
    <w:rsid w:val="00167996"/>
    <w:rsid w:val="00167D48"/>
    <w:rsid w:val="00167FDB"/>
    <w:rsid w:val="00170228"/>
    <w:rsid w:val="00170407"/>
    <w:rsid w:val="001704D7"/>
    <w:rsid w:val="001706F8"/>
    <w:rsid w:val="0017152F"/>
    <w:rsid w:val="00171AEB"/>
    <w:rsid w:val="00172354"/>
    <w:rsid w:val="001724E8"/>
    <w:rsid w:val="001729BB"/>
    <w:rsid w:val="001730E7"/>
    <w:rsid w:val="001735ED"/>
    <w:rsid w:val="00173B96"/>
    <w:rsid w:val="00173F5A"/>
    <w:rsid w:val="0017438C"/>
    <w:rsid w:val="0017443C"/>
    <w:rsid w:val="00174DF8"/>
    <w:rsid w:val="0017531E"/>
    <w:rsid w:val="0017569C"/>
    <w:rsid w:val="001756D5"/>
    <w:rsid w:val="001765E6"/>
    <w:rsid w:val="0017680D"/>
    <w:rsid w:val="00176840"/>
    <w:rsid w:val="00176B43"/>
    <w:rsid w:val="00176E37"/>
    <w:rsid w:val="00176F8C"/>
    <w:rsid w:val="001770A3"/>
    <w:rsid w:val="001775B0"/>
    <w:rsid w:val="00177B0B"/>
    <w:rsid w:val="00177C69"/>
    <w:rsid w:val="0018076F"/>
    <w:rsid w:val="0018093F"/>
    <w:rsid w:val="00180BF4"/>
    <w:rsid w:val="001810DD"/>
    <w:rsid w:val="00181AF1"/>
    <w:rsid w:val="00182D14"/>
    <w:rsid w:val="001830DA"/>
    <w:rsid w:val="001830E8"/>
    <w:rsid w:val="0018322B"/>
    <w:rsid w:val="0018336B"/>
    <w:rsid w:val="001836F3"/>
    <w:rsid w:val="00183B7F"/>
    <w:rsid w:val="00183BD1"/>
    <w:rsid w:val="00184338"/>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9C1"/>
    <w:rsid w:val="00190E15"/>
    <w:rsid w:val="00190F04"/>
    <w:rsid w:val="00190F7E"/>
    <w:rsid w:val="001916D3"/>
    <w:rsid w:val="00191C80"/>
    <w:rsid w:val="00191E66"/>
    <w:rsid w:val="0019243F"/>
    <w:rsid w:val="00193365"/>
    <w:rsid w:val="00193914"/>
    <w:rsid w:val="00193CD5"/>
    <w:rsid w:val="00193E43"/>
    <w:rsid w:val="001945B4"/>
    <w:rsid w:val="00196072"/>
    <w:rsid w:val="001965C8"/>
    <w:rsid w:val="00196F65"/>
    <w:rsid w:val="0019724A"/>
    <w:rsid w:val="00197483"/>
    <w:rsid w:val="00197605"/>
    <w:rsid w:val="0019775B"/>
    <w:rsid w:val="00197A94"/>
    <w:rsid w:val="00197C41"/>
    <w:rsid w:val="001A026C"/>
    <w:rsid w:val="001A02EF"/>
    <w:rsid w:val="001A06D9"/>
    <w:rsid w:val="001A072A"/>
    <w:rsid w:val="001A0E35"/>
    <w:rsid w:val="001A0EF6"/>
    <w:rsid w:val="001A181C"/>
    <w:rsid w:val="001A1B01"/>
    <w:rsid w:val="001A2096"/>
    <w:rsid w:val="001A2294"/>
    <w:rsid w:val="001A2C03"/>
    <w:rsid w:val="001A2D57"/>
    <w:rsid w:val="001A31CE"/>
    <w:rsid w:val="001A329E"/>
    <w:rsid w:val="001A329F"/>
    <w:rsid w:val="001A3A05"/>
    <w:rsid w:val="001A3FF9"/>
    <w:rsid w:val="001A49EF"/>
    <w:rsid w:val="001A4C33"/>
    <w:rsid w:val="001A4C95"/>
    <w:rsid w:val="001A60A7"/>
    <w:rsid w:val="001A62F5"/>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40C7"/>
    <w:rsid w:val="001B4152"/>
    <w:rsid w:val="001B46BC"/>
    <w:rsid w:val="001B4760"/>
    <w:rsid w:val="001B4908"/>
    <w:rsid w:val="001B4A5C"/>
    <w:rsid w:val="001B52B0"/>
    <w:rsid w:val="001B5B65"/>
    <w:rsid w:val="001B6618"/>
    <w:rsid w:val="001B6C21"/>
    <w:rsid w:val="001B6E10"/>
    <w:rsid w:val="001B6E46"/>
    <w:rsid w:val="001B77BF"/>
    <w:rsid w:val="001C0A59"/>
    <w:rsid w:val="001C0B3F"/>
    <w:rsid w:val="001C0C0D"/>
    <w:rsid w:val="001C0C49"/>
    <w:rsid w:val="001C0F9A"/>
    <w:rsid w:val="001C12F4"/>
    <w:rsid w:val="001C1418"/>
    <w:rsid w:val="001C186E"/>
    <w:rsid w:val="001C1C9E"/>
    <w:rsid w:val="001C1D8A"/>
    <w:rsid w:val="001C2590"/>
    <w:rsid w:val="001C25D0"/>
    <w:rsid w:val="001C32F9"/>
    <w:rsid w:val="001C3A1E"/>
    <w:rsid w:val="001C3E84"/>
    <w:rsid w:val="001C4143"/>
    <w:rsid w:val="001C44CC"/>
    <w:rsid w:val="001C45E3"/>
    <w:rsid w:val="001C4786"/>
    <w:rsid w:val="001C485D"/>
    <w:rsid w:val="001C4E5C"/>
    <w:rsid w:val="001C4E9B"/>
    <w:rsid w:val="001C5D57"/>
    <w:rsid w:val="001C5DF3"/>
    <w:rsid w:val="001C6259"/>
    <w:rsid w:val="001C6AA0"/>
    <w:rsid w:val="001C6D19"/>
    <w:rsid w:val="001C6DDB"/>
    <w:rsid w:val="001C717C"/>
    <w:rsid w:val="001C7392"/>
    <w:rsid w:val="001C74B7"/>
    <w:rsid w:val="001C79FA"/>
    <w:rsid w:val="001C7FFE"/>
    <w:rsid w:val="001D02A3"/>
    <w:rsid w:val="001D0A6A"/>
    <w:rsid w:val="001D0D2B"/>
    <w:rsid w:val="001D0D58"/>
    <w:rsid w:val="001D1179"/>
    <w:rsid w:val="001D15A6"/>
    <w:rsid w:val="001D1DEA"/>
    <w:rsid w:val="001D1EA3"/>
    <w:rsid w:val="001D2084"/>
    <w:rsid w:val="001D213D"/>
    <w:rsid w:val="001D2912"/>
    <w:rsid w:val="001D2DD6"/>
    <w:rsid w:val="001D3014"/>
    <w:rsid w:val="001D33EA"/>
    <w:rsid w:val="001D340C"/>
    <w:rsid w:val="001D34E9"/>
    <w:rsid w:val="001D367C"/>
    <w:rsid w:val="001D4660"/>
    <w:rsid w:val="001D486A"/>
    <w:rsid w:val="001D4BC6"/>
    <w:rsid w:val="001D4FA5"/>
    <w:rsid w:val="001D5BC3"/>
    <w:rsid w:val="001D5D13"/>
    <w:rsid w:val="001D5E2D"/>
    <w:rsid w:val="001D6046"/>
    <w:rsid w:val="001D60AC"/>
    <w:rsid w:val="001D6A2F"/>
    <w:rsid w:val="001D6EF3"/>
    <w:rsid w:val="001D70C0"/>
    <w:rsid w:val="001D7171"/>
    <w:rsid w:val="001D79FD"/>
    <w:rsid w:val="001E016E"/>
    <w:rsid w:val="001E072A"/>
    <w:rsid w:val="001E0819"/>
    <w:rsid w:val="001E0F54"/>
    <w:rsid w:val="001E12F0"/>
    <w:rsid w:val="001E148C"/>
    <w:rsid w:val="001E1888"/>
    <w:rsid w:val="001E1FCF"/>
    <w:rsid w:val="001E2056"/>
    <w:rsid w:val="001E2070"/>
    <w:rsid w:val="001E2B8D"/>
    <w:rsid w:val="001E2BBF"/>
    <w:rsid w:val="001E305D"/>
    <w:rsid w:val="001E32B6"/>
    <w:rsid w:val="001E365C"/>
    <w:rsid w:val="001E3B7B"/>
    <w:rsid w:val="001E3EA5"/>
    <w:rsid w:val="001E4773"/>
    <w:rsid w:val="001E4B4E"/>
    <w:rsid w:val="001E561D"/>
    <w:rsid w:val="001E5749"/>
    <w:rsid w:val="001E59D5"/>
    <w:rsid w:val="001E6B70"/>
    <w:rsid w:val="001E72C1"/>
    <w:rsid w:val="001E73B8"/>
    <w:rsid w:val="001E77A4"/>
    <w:rsid w:val="001E78F7"/>
    <w:rsid w:val="001E7A99"/>
    <w:rsid w:val="001E7B87"/>
    <w:rsid w:val="001F02E7"/>
    <w:rsid w:val="001F045F"/>
    <w:rsid w:val="001F0590"/>
    <w:rsid w:val="001F0A1A"/>
    <w:rsid w:val="001F14EC"/>
    <w:rsid w:val="001F1A62"/>
    <w:rsid w:val="001F1E4B"/>
    <w:rsid w:val="001F292B"/>
    <w:rsid w:val="001F2E03"/>
    <w:rsid w:val="001F2E09"/>
    <w:rsid w:val="001F346F"/>
    <w:rsid w:val="001F36CD"/>
    <w:rsid w:val="001F3CF7"/>
    <w:rsid w:val="001F3E28"/>
    <w:rsid w:val="001F3F09"/>
    <w:rsid w:val="001F4437"/>
    <w:rsid w:val="001F4790"/>
    <w:rsid w:val="001F4799"/>
    <w:rsid w:val="001F4F07"/>
    <w:rsid w:val="001F502F"/>
    <w:rsid w:val="001F5409"/>
    <w:rsid w:val="001F5F7C"/>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5323"/>
    <w:rsid w:val="002054BA"/>
    <w:rsid w:val="0020567B"/>
    <w:rsid w:val="00205D17"/>
    <w:rsid w:val="00205DF0"/>
    <w:rsid w:val="002061CB"/>
    <w:rsid w:val="002071FD"/>
    <w:rsid w:val="00207201"/>
    <w:rsid w:val="002079D8"/>
    <w:rsid w:val="00207B06"/>
    <w:rsid w:val="00210065"/>
    <w:rsid w:val="00210600"/>
    <w:rsid w:val="00210601"/>
    <w:rsid w:val="00210BE3"/>
    <w:rsid w:val="00211137"/>
    <w:rsid w:val="00211484"/>
    <w:rsid w:val="002116C9"/>
    <w:rsid w:val="002119DA"/>
    <w:rsid w:val="002119E8"/>
    <w:rsid w:val="00211E66"/>
    <w:rsid w:val="0021240A"/>
    <w:rsid w:val="002127E7"/>
    <w:rsid w:val="00212883"/>
    <w:rsid w:val="0021304A"/>
    <w:rsid w:val="00213111"/>
    <w:rsid w:val="00213C18"/>
    <w:rsid w:val="0021445B"/>
    <w:rsid w:val="00214BB8"/>
    <w:rsid w:val="00214C51"/>
    <w:rsid w:val="00214EDD"/>
    <w:rsid w:val="00214F65"/>
    <w:rsid w:val="0021536D"/>
    <w:rsid w:val="00215520"/>
    <w:rsid w:val="00215591"/>
    <w:rsid w:val="00215AF3"/>
    <w:rsid w:val="00215BF1"/>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E77"/>
    <w:rsid w:val="0022760F"/>
    <w:rsid w:val="002276D2"/>
    <w:rsid w:val="00227918"/>
    <w:rsid w:val="00227B70"/>
    <w:rsid w:val="00227DC5"/>
    <w:rsid w:val="00231146"/>
    <w:rsid w:val="0023120E"/>
    <w:rsid w:val="0023150E"/>
    <w:rsid w:val="00231510"/>
    <w:rsid w:val="002321A5"/>
    <w:rsid w:val="0023237C"/>
    <w:rsid w:val="0023282F"/>
    <w:rsid w:val="002328F8"/>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A99"/>
    <w:rsid w:val="00237B4F"/>
    <w:rsid w:val="00237CCB"/>
    <w:rsid w:val="00237EBE"/>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2E3"/>
    <w:rsid w:val="002444CA"/>
    <w:rsid w:val="002445B2"/>
    <w:rsid w:val="00244A13"/>
    <w:rsid w:val="0024512C"/>
    <w:rsid w:val="00245518"/>
    <w:rsid w:val="002458D0"/>
    <w:rsid w:val="0024596C"/>
    <w:rsid w:val="00245CC9"/>
    <w:rsid w:val="00246448"/>
    <w:rsid w:val="0024659E"/>
    <w:rsid w:val="0024696D"/>
    <w:rsid w:val="00247024"/>
    <w:rsid w:val="00247129"/>
    <w:rsid w:val="00247391"/>
    <w:rsid w:val="0024773D"/>
    <w:rsid w:val="00247B1B"/>
    <w:rsid w:val="0025017B"/>
    <w:rsid w:val="002503AF"/>
    <w:rsid w:val="002504AC"/>
    <w:rsid w:val="002507C1"/>
    <w:rsid w:val="00251B5D"/>
    <w:rsid w:val="00252754"/>
    <w:rsid w:val="00252856"/>
    <w:rsid w:val="00253387"/>
    <w:rsid w:val="00254A6A"/>
    <w:rsid w:val="00255492"/>
    <w:rsid w:val="002558A4"/>
    <w:rsid w:val="00255F71"/>
    <w:rsid w:val="00256239"/>
    <w:rsid w:val="00256928"/>
    <w:rsid w:val="00256C4C"/>
    <w:rsid w:val="00256F6C"/>
    <w:rsid w:val="002570DA"/>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2F26"/>
    <w:rsid w:val="0027339A"/>
    <w:rsid w:val="00273FC8"/>
    <w:rsid w:val="002741F8"/>
    <w:rsid w:val="0027439D"/>
    <w:rsid w:val="002746EA"/>
    <w:rsid w:val="00274BC5"/>
    <w:rsid w:val="00274DFE"/>
    <w:rsid w:val="0027508B"/>
    <w:rsid w:val="002753B7"/>
    <w:rsid w:val="0027555B"/>
    <w:rsid w:val="00275AAB"/>
    <w:rsid w:val="00275BA6"/>
    <w:rsid w:val="0027612C"/>
    <w:rsid w:val="00276B1E"/>
    <w:rsid w:val="00276F18"/>
    <w:rsid w:val="002778E9"/>
    <w:rsid w:val="00277D44"/>
    <w:rsid w:val="00280169"/>
    <w:rsid w:val="0028052E"/>
    <w:rsid w:val="002805CD"/>
    <w:rsid w:val="00280C5A"/>
    <w:rsid w:val="002814BA"/>
    <w:rsid w:val="002818BC"/>
    <w:rsid w:val="002818F9"/>
    <w:rsid w:val="002821A9"/>
    <w:rsid w:val="0028232D"/>
    <w:rsid w:val="002823BF"/>
    <w:rsid w:val="0028299A"/>
    <w:rsid w:val="00282EE2"/>
    <w:rsid w:val="002831A7"/>
    <w:rsid w:val="002831F8"/>
    <w:rsid w:val="002833DF"/>
    <w:rsid w:val="002833ED"/>
    <w:rsid w:val="00283D3C"/>
    <w:rsid w:val="00283DE4"/>
    <w:rsid w:val="00283E6D"/>
    <w:rsid w:val="002845A2"/>
    <w:rsid w:val="002845A5"/>
    <w:rsid w:val="0028484F"/>
    <w:rsid w:val="00285542"/>
    <w:rsid w:val="00285A39"/>
    <w:rsid w:val="00285DBD"/>
    <w:rsid w:val="00286603"/>
    <w:rsid w:val="00287367"/>
    <w:rsid w:val="00287735"/>
    <w:rsid w:val="00287953"/>
    <w:rsid w:val="00287B15"/>
    <w:rsid w:val="00287C6A"/>
    <w:rsid w:val="00287E62"/>
    <w:rsid w:val="00287E6B"/>
    <w:rsid w:val="00290332"/>
    <w:rsid w:val="00290CB8"/>
    <w:rsid w:val="002913C3"/>
    <w:rsid w:val="002914E1"/>
    <w:rsid w:val="0029154A"/>
    <w:rsid w:val="002916B3"/>
    <w:rsid w:val="002921D4"/>
    <w:rsid w:val="0029243D"/>
    <w:rsid w:val="00292EB5"/>
    <w:rsid w:val="00293436"/>
    <w:rsid w:val="0029368E"/>
    <w:rsid w:val="0029399B"/>
    <w:rsid w:val="002939F9"/>
    <w:rsid w:val="00293AC4"/>
    <w:rsid w:val="00293B50"/>
    <w:rsid w:val="002941AD"/>
    <w:rsid w:val="0029502B"/>
    <w:rsid w:val="002950E6"/>
    <w:rsid w:val="00295E8C"/>
    <w:rsid w:val="002960A1"/>
    <w:rsid w:val="00296356"/>
    <w:rsid w:val="002966E2"/>
    <w:rsid w:val="0029680E"/>
    <w:rsid w:val="002968FC"/>
    <w:rsid w:val="00296A61"/>
    <w:rsid w:val="00296E45"/>
    <w:rsid w:val="002971D1"/>
    <w:rsid w:val="00297530"/>
    <w:rsid w:val="002976DA"/>
    <w:rsid w:val="00297883"/>
    <w:rsid w:val="002978CD"/>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167"/>
    <w:rsid w:val="002A36BF"/>
    <w:rsid w:val="002A39FD"/>
    <w:rsid w:val="002A4486"/>
    <w:rsid w:val="002A44CB"/>
    <w:rsid w:val="002A4C9F"/>
    <w:rsid w:val="002A4E4E"/>
    <w:rsid w:val="002A50D8"/>
    <w:rsid w:val="002A51D4"/>
    <w:rsid w:val="002A5236"/>
    <w:rsid w:val="002A5315"/>
    <w:rsid w:val="002A5328"/>
    <w:rsid w:val="002A535B"/>
    <w:rsid w:val="002A5421"/>
    <w:rsid w:val="002A5E61"/>
    <w:rsid w:val="002A600C"/>
    <w:rsid w:val="002A64AD"/>
    <w:rsid w:val="002A6974"/>
    <w:rsid w:val="002A6AD4"/>
    <w:rsid w:val="002B0C7C"/>
    <w:rsid w:val="002B0E96"/>
    <w:rsid w:val="002B0FCB"/>
    <w:rsid w:val="002B14C9"/>
    <w:rsid w:val="002B1990"/>
    <w:rsid w:val="002B1C83"/>
    <w:rsid w:val="002B24FE"/>
    <w:rsid w:val="002B2CD3"/>
    <w:rsid w:val="002B3465"/>
    <w:rsid w:val="002B4226"/>
    <w:rsid w:val="002B4369"/>
    <w:rsid w:val="002B44D3"/>
    <w:rsid w:val="002B457D"/>
    <w:rsid w:val="002B4A44"/>
    <w:rsid w:val="002B4F06"/>
    <w:rsid w:val="002B4F84"/>
    <w:rsid w:val="002B527F"/>
    <w:rsid w:val="002B54EC"/>
    <w:rsid w:val="002B5D21"/>
    <w:rsid w:val="002B5D53"/>
    <w:rsid w:val="002B5D76"/>
    <w:rsid w:val="002B5F58"/>
    <w:rsid w:val="002B604D"/>
    <w:rsid w:val="002B64AF"/>
    <w:rsid w:val="002B6A64"/>
    <w:rsid w:val="002B714E"/>
    <w:rsid w:val="002B7E8F"/>
    <w:rsid w:val="002C028E"/>
    <w:rsid w:val="002C0536"/>
    <w:rsid w:val="002C06E8"/>
    <w:rsid w:val="002C07FC"/>
    <w:rsid w:val="002C0CC0"/>
    <w:rsid w:val="002C0D8F"/>
    <w:rsid w:val="002C0F4B"/>
    <w:rsid w:val="002C12B1"/>
    <w:rsid w:val="002C12D7"/>
    <w:rsid w:val="002C12DC"/>
    <w:rsid w:val="002C1541"/>
    <w:rsid w:val="002C2304"/>
    <w:rsid w:val="002C3814"/>
    <w:rsid w:val="002C3844"/>
    <w:rsid w:val="002C3B7F"/>
    <w:rsid w:val="002C4A07"/>
    <w:rsid w:val="002C4B35"/>
    <w:rsid w:val="002C4EC8"/>
    <w:rsid w:val="002C50D7"/>
    <w:rsid w:val="002C514B"/>
    <w:rsid w:val="002C5387"/>
    <w:rsid w:val="002C56A6"/>
    <w:rsid w:val="002C57FA"/>
    <w:rsid w:val="002C5DF1"/>
    <w:rsid w:val="002C5EDB"/>
    <w:rsid w:val="002C6296"/>
    <w:rsid w:val="002C6972"/>
    <w:rsid w:val="002C6DFA"/>
    <w:rsid w:val="002C7158"/>
    <w:rsid w:val="002C731F"/>
    <w:rsid w:val="002C75B9"/>
    <w:rsid w:val="002C780A"/>
    <w:rsid w:val="002C780B"/>
    <w:rsid w:val="002C7BC0"/>
    <w:rsid w:val="002C7ECF"/>
    <w:rsid w:val="002C7F84"/>
    <w:rsid w:val="002D015D"/>
    <w:rsid w:val="002D018E"/>
    <w:rsid w:val="002D0667"/>
    <w:rsid w:val="002D0B52"/>
    <w:rsid w:val="002D14FC"/>
    <w:rsid w:val="002D16DD"/>
    <w:rsid w:val="002D1991"/>
    <w:rsid w:val="002D1F7E"/>
    <w:rsid w:val="002D26C3"/>
    <w:rsid w:val="002D2816"/>
    <w:rsid w:val="002D2AB6"/>
    <w:rsid w:val="002D3B33"/>
    <w:rsid w:val="002D3BAB"/>
    <w:rsid w:val="002D3EB9"/>
    <w:rsid w:val="002D4376"/>
    <w:rsid w:val="002D4779"/>
    <w:rsid w:val="002D496C"/>
    <w:rsid w:val="002D4B11"/>
    <w:rsid w:val="002D4CAB"/>
    <w:rsid w:val="002D4D82"/>
    <w:rsid w:val="002D4DB9"/>
    <w:rsid w:val="002D51FB"/>
    <w:rsid w:val="002D5496"/>
    <w:rsid w:val="002D5519"/>
    <w:rsid w:val="002D55CF"/>
    <w:rsid w:val="002D597E"/>
    <w:rsid w:val="002D627F"/>
    <w:rsid w:val="002D6561"/>
    <w:rsid w:val="002D66F0"/>
    <w:rsid w:val="002D677F"/>
    <w:rsid w:val="002D707C"/>
    <w:rsid w:val="002E028F"/>
    <w:rsid w:val="002E05F1"/>
    <w:rsid w:val="002E06D7"/>
    <w:rsid w:val="002E0735"/>
    <w:rsid w:val="002E0772"/>
    <w:rsid w:val="002E07E2"/>
    <w:rsid w:val="002E08FA"/>
    <w:rsid w:val="002E0E17"/>
    <w:rsid w:val="002E1856"/>
    <w:rsid w:val="002E1C64"/>
    <w:rsid w:val="002E203A"/>
    <w:rsid w:val="002E2064"/>
    <w:rsid w:val="002E3072"/>
    <w:rsid w:val="002E32EE"/>
    <w:rsid w:val="002E3FA0"/>
    <w:rsid w:val="002E40ED"/>
    <w:rsid w:val="002E4145"/>
    <w:rsid w:val="002E4389"/>
    <w:rsid w:val="002E5110"/>
    <w:rsid w:val="002E5780"/>
    <w:rsid w:val="002E585F"/>
    <w:rsid w:val="002E5E93"/>
    <w:rsid w:val="002E6014"/>
    <w:rsid w:val="002E6166"/>
    <w:rsid w:val="002E6271"/>
    <w:rsid w:val="002E6345"/>
    <w:rsid w:val="002E6B88"/>
    <w:rsid w:val="002E7433"/>
    <w:rsid w:val="002E74B9"/>
    <w:rsid w:val="002E7569"/>
    <w:rsid w:val="002E7772"/>
    <w:rsid w:val="002E7827"/>
    <w:rsid w:val="002E7F8F"/>
    <w:rsid w:val="002E7F99"/>
    <w:rsid w:val="002F01AB"/>
    <w:rsid w:val="002F0C15"/>
    <w:rsid w:val="002F0DD6"/>
    <w:rsid w:val="002F1718"/>
    <w:rsid w:val="002F1781"/>
    <w:rsid w:val="002F1A86"/>
    <w:rsid w:val="002F214D"/>
    <w:rsid w:val="002F24D5"/>
    <w:rsid w:val="002F24D6"/>
    <w:rsid w:val="002F30C2"/>
    <w:rsid w:val="002F30D2"/>
    <w:rsid w:val="002F311A"/>
    <w:rsid w:val="002F32A3"/>
    <w:rsid w:val="002F330C"/>
    <w:rsid w:val="002F3713"/>
    <w:rsid w:val="002F3723"/>
    <w:rsid w:val="002F37E7"/>
    <w:rsid w:val="002F387E"/>
    <w:rsid w:val="002F42C6"/>
    <w:rsid w:val="002F42C7"/>
    <w:rsid w:val="002F4913"/>
    <w:rsid w:val="002F505B"/>
    <w:rsid w:val="002F5280"/>
    <w:rsid w:val="002F5930"/>
    <w:rsid w:val="002F5C4D"/>
    <w:rsid w:val="002F6117"/>
    <w:rsid w:val="002F6229"/>
    <w:rsid w:val="002F6432"/>
    <w:rsid w:val="002F684B"/>
    <w:rsid w:val="002F6CAE"/>
    <w:rsid w:val="002F6DA8"/>
    <w:rsid w:val="002F7C19"/>
    <w:rsid w:val="002F7C96"/>
    <w:rsid w:val="002F7D20"/>
    <w:rsid w:val="002F7E09"/>
    <w:rsid w:val="002F7EF3"/>
    <w:rsid w:val="003007A6"/>
    <w:rsid w:val="00300AA1"/>
    <w:rsid w:val="0030147D"/>
    <w:rsid w:val="003016C9"/>
    <w:rsid w:val="0030199F"/>
    <w:rsid w:val="00301DE5"/>
    <w:rsid w:val="00301E22"/>
    <w:rsid w:val="00302545"/>
    <w:rsid w:val="003025A4"/>
    <w:rsid w:val="00302777"/>
    <w:rsid w:val="0030378A"/>
    <w:rsid w:val="003037E3"/>
    <w:rsid w:val="00303923"/>
    <w:rsid w:val="00304442"/>
    <w:rsid w:val="003049F8"/>
    <w:rsid w:val="00304C32"/>
    <w:rsid w:val="003054F4"/>
    <w:rsid w:val="0030576D"/>
    <w:rsid w:val="003057F9"/>
    <w:rsid w:val="00305F51"/>
    <w:rsid w:val="00305F87"/>
    <w:rsid w:val="00306164"/>
    <w:rsid w:val="003063D7"/>
    <w:rsid w:val="00306660"/>
    <w:rsid w:val="003068F2"/>
    <w:rsid w:val="003069B9"/>
    <w:rsid w:val="00306ABC"/>
    <w:rsid w:val="00306EC6"/>
    <w:rsid w:val="00306F44"/>
    <w:rsid w:val="00307116"/>
    <w:rsid w:val="00307258"/>
    <w:rsid w:val="00307381"/>
    <w:rsid w:val="003074CB"/>
    <w:rsid w:val="003075EE"/>
    <w:rsid w:val="00307732"/>
    <w:rsid w:val="00307E4C"/>
    <w:rsid w:val="00310253"/>
    <w:rsid w:val="00310C67"/>
    <w:rsid w:val="00310F10"/>
    <w:rsid w:val="003117B2"/>
    <w:rsid w:val="00311B07"/>
    <w:rsid w:val="00311F66"/>
    <w:rsid w:val="00311F77"/>
    <w:rsid w:val="00311F81"/>
    <w:rsid w:val="00311FE8"/>
    <w:rsid w:val="0031223A"/>
    <w:rsid w:val="00312326"/>
    <w:rsid w:val="00312547"/>
    <w:rsid w:val="003130C8"/>
    <w:rsid w:val="00313446"/>
    <w:rsid w:val="003135AE"/>
    <w:rsid w:val="003143E5"/>
    <w:rsid w:val="003149B0"/>
    <w:rsid w:val="00314B06"/>
    <w:rsid w:val="00314B46"/>
    <w:rsid w:val="00314BF1"/>
    <w:rsid w:val="00314E6C"/>
    <w:rsid w:val="00315237"/>
    <w:rsid w:val="0031571F"/>
    <w:rsid w:val="00315B0D"/>
    <w:rsid w:val="00316951"/>
    <w:rsid w:val="00316A5C"/>
    <w:rsid w:val="00316C0D"/>
    <w:rsid w:val="00316DEE"/>
    <w:rsid w:val="00316E9C"/>
    <w:rsid w:val="0031737B"/>
    <w:rsid w:val="0031780C"/>
    <w:rsid w:val="00317899"/>
    <w:rsid w:val="00320114"/>
    <w:rsid w:val="003202AC"/>
    <w:rsid w:val="00320325"/>
    <w:rsid w:val="0032065C"/>
    <w:rsid w:val="00320671"/>
    <w:rsid w:val="0032068E"/>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BE3"/>
    <w:rsid w:val="00323EAD"/>
    <w:rsid w:val="00324289"/>
    <w:rsid w:val="003245FB"/>
    <w:rsid w:val="00324F37"/>
    <w:rsid w:val="00325797"/>
    <w:rsid w:val="00325912"/>
    <w:rsid w:val="0032600E"/>
    <w:rsid w:val="00326062"/>
    <w:rsid w:val="003261AD"/>
    <w:rsid w:val="00326317"/>
    <w:rsid w:val="00326844"/>
    <w:rsid w:val="00326C2F"/>
    <w:rsid w:val="00326CDC"/>
    <w:rsid w:val="00326D55"/>
    <w:rsid w:val="0032748E"/>
    <w:rsid w:val="003274DA"/>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A50"/>
    <w:rsid w:val="00342D5C"/>
    <w:rsid w:val="00342F5C"/>
    <w:rsid w:val="00343612"/>
    <w:rsid w:val="003438ED"/>
    <w:rsid w:val="00343FE8"/>
    <w:rsid w:val="00344079"/>
    <w:rsid w:val="00344769"/>
    <w:rsid w:val="00344D2C"/>
    <w:rsid w:val="00345C68"/>
    <w:rsid w:val="00346350"/>
    <w:rsid w:val="00346796"/>
    <w:rsid w:val="00346944"/>
    <w:rsid w:val="0034715C"/>
    <w:rsid w:val="00347A59"/>
    <w:rsid w:val="00350237"/>
    <w:rsid w:val="003503A1"/>
    <w:rsid w:val="00350851"/>
    <w:rsid w:val="00350C50"/>
    <w:rsid w:val="0035157B"/>
    <w:rsid w:val="0035181E"/>
    <w:rsid w:val="00351B7F"/>
    <w:rsid w:val="0035237E"/>
    <w:rsid w:val="00352783"/>
    <w:rsid w:val="00352D95"/>
    <w:rsid w:val="003533F6"/>
    <w:rsid w:val="003534C7"/>
    <w:rsid w:val="00353E3E"/>
    <w:rsid w:val="003541D5"/>
    <w:rsid w:val="00354DD7"/>
    <w:rsid w:val="00354E99"/>
    <w:rsid w:val="00354FC8"/>
    <w:rsid w:val="003552EF"/>
    <w:rsid w:val="00355622"/>
    <w:rsid w:val="00355D46"/>
    <w:rsid w:val="00355EBA"/>
    <w:rsid w:val="00355EC4"/>
    <w:rsid w:val="00356161"/>
    <w:rsid w:val="00356218"/>
    <w:rsid w:val="003563E0"/>
    <w:rsid w:val="003575D7"/>
    <w:rsid w:val="003577D5"/>
    <w:rsid w:val="00357835"/>
    <w:rsid w:val="00357865"/>
    <w:rsid w:val="00357933"/>
    <w:rsid w:val="0035798D"/>
    <w:rsid w:val="00357A48"/>
    <w:rsid w:val="00357C58"/>
    <w:rsid w:val="00360AC4"/>
    <w:rsid w:val="00360D2E"/>
    <w:rsid w:val="00360F2B"/>
    <w:rsid w:val="003611FE"/>
    <w:rsid w:val="0036161F"/>
    <w:rsid w:val="003618B6"/>
    <w:rsid w:val="00361BAD"/>
    <w:rsid w:val="00361F65"/>
    <w:rsid w:val="00362174"/>
    <w:rsid w:val="003623CE"/>
    <w:rsid w:val="0036253C"/>
    <w:rsid w:val="00362EB0"/>
    <w:rsid w:val="003633F3"/>
    <w:rsid w:val="00363438"/>
    <w:rsid w:val="003637F5"/>
    <w:rsid w:val="003639B5"/>
    <w:rsid w:val="00363CC4"/>
    <w:rsid w:val="003649FE"/>
    <w:rsid w:val="00364FE6"/>
    <w:rsid w:val="00365039"/>
    <w:rsid w:val="003657C6"/>
    <w:rsid w:val="00365AD2"/>
    <w:rsid w:val="00365B40"/>
    <w:rsid w:val="00365E11"/>
    <w:rsid w:val="003668B0"/>
    <w:rsid w:val="00366A2B"/>
    <w:rsid w:val="00366BB9"/>
    <w:rsid w:val="003671B8"/>
    <w:rsid w:val="0036740F"/>
    <w:rsid w:val="00367A8C"/>
    <w:rsid w:val="0037007C"/>
    <w:rsid w:val="00370523"/>
    <w:rsid w:val="00371394"/>
    <w:rsid w:val="00371503"/>
    <w:rsid w:val="00371659"/>
    <w:rsid w:val="0037183A"/>
    <w:rsid w:val="00371F91"/>
    <w:rsid w:val="00372385"/>
    <w:rsid w:val="00372741"/>
    <w:rsid w:val="00372C35"/>
    <w:rsid w:val="00372C45"/>
    <w:rsid w:val="00372FAE"/>
    <w:rsid w:val="003730D7"/>
    <w:rsid w:val="003731D7"/>
    <w:rsid w:val="00373226"/>
    <w:rsid w:val="00373244"/>
    <w:rsid w:val="003734CF"/>
    <w:rsid w:val="00373AFB"/>
    <w:rsid w:val="00373C71"/>
    <w:rsid w:val="00374B2F"/>
    <w:rsid w:val="00374D2E"/>
    <w:rsid w:val="003751E9"/>
    <w:rsid w:val="00375933"/>
    <w:rsid w:val="003772F9"/>
    <w:rsid w:val="0037737A"/>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B86"/>
    <w:rsid w:val="00383D01"/>
    <w:rsid w:val="003841B9"/>
    <w:rsid w:val="003844B0"/>
    <w:rsid w:val="00384E26"/>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7D2"/>
    <w:rsid w:val="0039482D"/>
    <w:rsid w:val="00394BC5"/>
    <w:rsid w:val="00394BC6"/>
    <w:rsid w:val="00394CFE"/>
    <w:rsid w:val="00394F5F"/>
    <w:rsid w:val="00395014"/>
    <w:rsid w:val="003950B4"/>
    <w:rsid w:val="0039520E"/>
    <w:rsid w:val="00395DCA"/>
    <w:rsid w:val="00396301"/>
    <w:rsid w:val="00396B18"/>
    <w:rsid w:val="00396F9F"/>
    <w:rsid w:val="0039733A"/>
    <w:rsid w:val="00397F46"/>
    <w:rsid w:val="00397FBF"/>
    <w:rsid w:val="003A003C"/>
    <w:rsid w:val="003A0262"/>
    <w:rsid w:val="003A0653"/>
    <w:rsid w:val="003A0BAA"/>
    <w:rsid w:val="003A1146"/>
    <w:rsid w:val="003A159C"/>
    <w:rsid w:val="003A17AE"/>
    <w:rsid w:val="003A1C6C"/>
    <w:rsid w:val="003A1EEB"/>
    <w:rsid w:val="003A233C"/>
    <w:rsid w:val="003A24DF"/>
    <w:rsid w:val="003A29C6"/>
    <w:rsid w:val="003A2C58"/>
    <w:rsid w:val="003A3DE6"/>
    <w:rsid w:val="003A4154"/>
    <w:rsid w:val="003A4614"/>
    <w:rsid w:val="003A468C"/>
    <w:rsid w:val="003A46F5"/>
    <w:rsid w:val="003A483F"/>
    <w:rsid w:val="003A53A3"/>
    <w:rsid w:val="003A5750"/>
    <w:rsid w:val="003A5D2D"/>
    <w:rsid w:val="003A5E3E"/>
    <w:rsid w:val="003A6933"/>
    <w:rsid w:val="003A6D67"/>
    <w:rsid w:val="003A6E36"/>
    <w:rsid w:val="003A7B0F"/>
    <w:rsid w:val="003A7BB7"/>
    <w:rsid w:val="003A7F89"/>
    <w:rsid w:val="003B0667"/>
    <w:rsid w:val="003B21F2"/>
    <w:rsid w:val="003B22F2"/>
    <w:rsid w:val="003B2313"/>
    <w:rsid w:val="003B237A"/>
    <w:rsid w:val="003B25B7"/>
    <w:rsid w:val="003B2B8E"/>
    <w:rsid w:val="003B2CF1"/>
    <w:rsid w:val="003B2D60"/>
    <w:rsid w:val="003B37C6"/>
    <w:rsid w:val="003B3F24"/>
    <w:rsid w:val="003B4353"/>
    <w:rsid w:val="003B49F2"/>
    <w:rsid w:val="003B53D8"/>
    <w:rsid w:val="003B56AE"/>
    <w:rsid w:val="003B5BEB"/>
    <w:rsid w:val="003B5D47"/>
    <w:rsid w:val="003B6047"/>
    <w:rsid w:val="003B7322"/>
    <w:rsid w:val="003B74B9"/>
    <w:rsid w:val="003B76E8"/>
    <w:rsid w:val="003B7DC1"/>
    <w:rsid w:val="003C0224"/>
    <w:rsid w:val="003C02F9"/>
    <w:rsid w:val="003C0444"/>
    <w:rsid w:val="003C0456"/>
    <w:rsid w:val="003C0A88"/>
    <w:rsid w:val="003C1490"/>
    <w:rsid w:val="003C255C"/>
    <w:rsid w:val="003C2938"/>
    <w:rsid w:val="003C2ADC"/>
    <w:rsid w:val="003C2EF3"/>
    <w:rsid w:val="003C2FF4"/>
    <w:rsid w:val="003C3265"/>
    <w:rsid w:val="003C3C1E"/>
    <w:rsid w:val="003C4A78"/>
    <w:rsid w:val="003C4ADA"/>
    <w:rsid w:val="003C4C5B"/>
    <w:rsid w:val="003C4EB1"/>
    <w:rsid w:val="003C4FF0"/>
    <w:rsid w:val="003C50B7"/>
    <w:rsid w:val="003C55FB"/>
    <w:rsid w:val="003C5BE6"/>
    <w:rsid w:val="003C601D"/>
    <w:rsid w:val="003C60F3"/>
    <w:rsid w:val="003C6113"/>
    <w:rsid w:val="003C6BCA"/>
    <w:rsid w:val="003C6C10"/>
    <w:rsid w:val="003C6C7E"/>
    <w:rsid w:val="003C6E64"/>
    <w:rsid w:val="003C7045"/>
    <w:rsid w:val="003C7BDD"/>
    <w:rsid w:val="003D1175"/>
    <w:rsid w:val="003D2037"/>
    <w:rsid w:val="003D225C"/>
    <w:rsid w:val="003D22B1"/>
    <w:rsid w:val="003D2528"/>
    <w:rsid w:val="003D2A24"/>
    <w:rsid w:val="003D2D80"/>
    <w:rsid w:val="003D3329"/>
    <w:rsid w:val="003D35FA"/>
    <w:rsid w:val="003D4084"/>
    <w:rsid w:val="003D41A4"/>
    <w:rsid w:val="003D42C5"/>
    <w:rsid w:val="003D47F5"/>
    <w:rsid w:val="003D4AD1"/>
    <w:rsid w:val="003D4EE9"/>
    <w:rsid w:val="003D54DF"/>
    <w:rsid w:val="003D5500"/>
    <w:rsid w:val="003D5AFA"/>
    <w:rsid w:val="003D5DC4"/>
    <w:rsid w:val="003D5DCD"/>
    <w:rsid w:val="003D6981"/>
    <w:rsid w:val="003D6C86"/>
    <w:rsid w:val="003D7486"/>
    <w:rsid w:val="003D777E"/>
    <w:rsid w:val="003D7DA5"/>
    <w:rsid w:val="003E0377"/>
    <w:rsid w:val="003E062F"/>
    <w:rsid w:val="003E0C3F"/>
    <w:rsid w:val="003E0CB9"/>
    <w:rsid w:val="003E0F86"/>
    <w:rsid w:val="003E11B2"/>
    <w:rsid w:val="003E1226"/>
    <w:rsid w:val="003E15AB"/>
    <w:rsid w:val="003E16AF"/>
    <w:rsid w:val="003E1F1F"/>
    <w:rsid w:val="003E224C"/>
    <w:rsid w:val="003E250C"/>
    <w:rsid w:val="003E2612"/>
    <w:rsid w:val="003E26BE"/>
    <w:rsid w:val="003E2A9F"/>
    <w:rsid w:val="003E2F4D"/>
    <w:rsid w:val="003E3230"/>
    <w:rsid w:val="003E38D6"/>
    <w:rsid w:val="003E3F6A"/>
    <w:rsid w:val="003E412D"/>
    <w:rsid w:val="003E42A1"/>
    <w:rsid w:val="003E4ACA"/>
    <w:rsid w:val="003E59C5"/>
    <w:rsid w:val="003E5ADE"/>
    <w:rsid w:val="003E626C"/>
    <w:rsid w:val="003E688F"/>
    <w:rsid w:val="003E739D"/>
    <w:rsid w:val="003E7594"/>
    <w:rsid w:val="003E77D7"/>
    <w:rsid w:val="003E79DB"/>
    <w:rsid w:val="003E7A54"/>
    <w:rsid w:val="003E7FDF"/>
    <w:rsid w:val="003F048F"/>
    <w:rsid w:val="003F0943"/>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856"/>
    <w:rsid w:val="003F4C3B"/>
    <w:rsid w:val="003F4E91"/>
    <w:rsid w:val="003F52AB"/>
    <w:rsid w:val="003F541C"/>
    <w:rsid w:val="003F5562"/>
    <w:rsid w:val="003F58B8"/>
    <w:rsid w:val="003F6231"/>
    <w:rsid w:val="003F6608"/>
    <w:rsid w:val="003F695A"/>
    <w:rsid w:val="003F7319"/>
    <w:rsid w:val="003F7553"/>
    <w:rsid w:val="003F7A5E"/>
    <w:rsid w:val="003F7C27"/>
    <w:rsid w:val="00400122"/>
    <w:rsid w:val="0040033D"/>
    <w:rsid w:val="00400660"/>
    <w:rsid w:val="00400D16"/>
    <w:rsid w:val="00400F79"/>
    <w:rsid w:val="0040116D"/>
    <w:rsid w:val="00401425"/>
    <w:rsid w:val="0040169A"/>
    <w:rsid w:val="00402263"/>
    <w:rsid w:val="0040253B"/>
    <w:rsid w:val="00402797"/>
    <w:rsid w:val="00402A1B"/>
    <w:rsid w:val="00403765"/>
    <w:rsid w:val="004038D0"/>
    <w:rsid w:val="00403A11"/>
    <w:rsid w:val="00403A4D"/>
    <w:rsid w:val="00403CB7"/>
    <w:rsid w:val="00403DE8"/>
    <w:rsid w:val="00404A2F"/>
    <w:rsid w:val="00404B49"/>
    <w:rsid w:val="00404CAF"/>
    <w:rsid w:val="00404DD0"/>
    <w:rsid w:val="0040516E"/>
    <w:rsid w:val="00406894"/>
    <w:rsid w:val="004068E5"/>
    <w:rsid w:val="00406CF1"/>
    <w:rsid w:val="004075C3"/>
    <w:rsid w:val="00407643"/>
    <w:rsid w:val="004076CE"/>
    <w:rsid w:val="00407EA1"/>
    <w:rsid w:val="00407FAB"/>
    <w:rsid w:val="00410201"/>
    <w:rsid w:val="0041052C"/>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043"/>
    <w:rsid w:val="00415406"/>
    <w:rsid w:val="0041547E"/>
    <w:rsid w:val="00415D5D"/>
    <w:rsid w:val="004160EE"/>
    <w:rsid w:val="0041614C"/>
    <w:rsid w:val="00416DA3"/>
    <w:rsid w:val="004171EB"/>
    <w:rsid w:val="004175C1"/>
    <w:rsid w:val="0041778A"/>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5F03"/>
    <w:rsid w:val="00426137"/>
    <w:rsid w:val="00426183"/>
    <w:rsid w:val="00426258"/>
    <w:rsid w:val="00426908"/>
    <w:rsid w:val="00426976"/>
    <w:rsid w:val="00426A80"/>
    <w:rsid w:val="0042706A"/>
    <w:rsid w:val="00427158"/>
    <w:rsid w:val="00427613"/>
    <w:rsid w:val="004277B1"/>
    <w:rsid w:val="0043016F"/>
    <w:rsid w:val="00430768"/>
    <w:rsid w:val="00430D5A"/>
    <w:rsid w:val="00430E5B"/>
    <w:rsid w:val="004311BD"/>
    <w:rsid w:val="00431885"/>
    <w:rsid w:val="00431A62"/>
    <w:rsid w:val="00432A1D"/>
    <w:rsid w:val="00433379"/>
    <w:rsid w:val="0043366F"/>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FD2"/>
    <w:rsid w:val="00437115"/>
    <w:rsid w:val="00437258"/>
    <w:rsid w:val="004376FE"/>
    <w:rsid w:val="00437957"/>
    <w:rsid w:val="00437D5A"/>
    <w:rsid w:val="00440B8A"/>
    <w:rsid w:val="00440F83"/>
    <w:rsid w:val="004410C3"/>
    <w:rsid w:val="00441B0B"/>
    <w:rsid w:val="00441F60"/>
    <w:rsid w:val="00442332"/>
    <w:rsid w:val="0044237A"/>
    <w:rsid w:val="0044269E"/>
    <w:rsid w:val="004426A0"/>
    <w:rsid w:val="00442BF7"/>
    <w:rsid w:val="00442E74"/>
    <w:rsid w:val="00443357"/>
    <w:rsid w:val="004436B5"/>
    <w:rsid w:val="00443A3A"/>
    <w:rsid w:val="00444C11"/>
    <w:rsid w:val="00444F16"/>
    <w:rsid w:val="004456F2"/>
    <w:rsid w:val="00445FB7"/>
    <w:rsid w:val="00445FFA"/>
    <w:rsid w:val="00446450"/>
    <w:rsid w:val="004464F7"/>
    <w:rsid w:val="004465E7"/>
    <w:rsid w:val="0044668A"/>
    <w:rsid w:val="00446CC8"/>
    <w:rsid w:val="00446D8C"/>
    <w:rsid w:val="00446FC6"/>
    <w:rsid w:val="004472FE"/>
    <w:rsid w:val="00447A0F"/>
    <w:rsid w:val="004500CE"/>
    <w:rsid w:val="004501F8"/>
    <w:rsid w:val="0045021D"/>
    <w:rsid w:val="0045043D"/>
    <w:rsid w:val="004507D0"/>
    <w:rsid w:val="00450855"/>
    <w:rsid w:val="0045121B"/>
    <w:rsid w:val="004513EC"/>
    <w:rsid w:val="004519A6"/>
    <w:rsid w:val="00451D5F"/>
    <w:rsid w:val="00451FF5"/>
    <w:rsid w:val="0045264D"/>
    <w:rsid w:val="00452CE2"/>
    <w:rsid w:val="00452F5B"/>
    <w:rsid w:val="00452FA9"/>
    <w:rsid w:val="0045318B"/>
    <w:rsid w:val="004532BB"/>
    <w:rsid w:val="004537B2"/>
    <w:rsid w:val="00453C4E"/>
    <w:rsid w:val="004540EE"/>
    <w:rsid w:val="0045418D"/>
    <w:rsid w:val="004544A1"/>
    <w:rsid w:val="00454683"/>
    <w:rsid w:val="00454687"/>
    <w:rsid w:val="004549F3"/>
    <w:rsid w:val="00454B20"/>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967"/>
    <w:rsid w:val="00462A4C"/>
    <w:rsid w:val="00462B76"/>
    <w:rsid w:val="0046348E"/>
    <w:rsid w:val="00463891"/>
    <w:rsid w:val="0046396B"/>
    <w:rsid w:val="00463A24"/>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70195"/>
    <w:rsid w:val="0047048E"/>
    <w:rsid w:val="0047088F"/>
    <w:rsid w:val="00470F4E"/>
    <w:rsid w:val="0047161C"/>
    <w:rsid w:val="00471953"/>
    <w:rsid w:val="004719B6"/>
    <w:rsid w:val="00471BE5"/>
    <w:rsid w:val="00471D6D"/>
    <w:rsid w:val="00471E33"/>
    <w:rsid w:val="00472DBE"/>
    <w:rsid w:val="0047354B"/>
    <w:rsid w:val="0047362F"/>
    <w:rsid w:val="00473EA0"/>
    <w:rsid w:val="0047496A"/>
    <w:rsid w:val="00474CE7"/>
    <w:rsid w:val="00474F19"/>
    <w:rsid w:val="00475DAF"/>
    <w:rsid w:val="00475F69"/>
    <w:rsid w:val="0047676B"/>
    <w:rsid w:val="004771C5"/>
    <w:rsid w:val="0047756D"/>
    <w:rsid w:val="004803D0"/>
    <w:rsid w:val="004808D9"/>
    <w:rsid w:val="004817D7"/>
    <w:rsid w:val="00481ACF"/>
    <w:rsid w:val="00481B5D"/>
    <w:rsid w:val="00482310"/>
    <w:rsid w:val="004828B2"/>
    <w:rsid w:val="004829A6"/>
    <w:rsid w:val="00482FEE"/>
    <w:rsid w:val="0048325F"/>
    <w:rsid w:val="00483336"/>
    <w:rsid w:val="00483388"/>
    <w:rsid w:val="004833BE"/>
    <w:rsid w:val="0048343A"/>
    <w:rsid w:val="00483B97"/>
    <w:rsid w:val="00483F2B"/>
    <w:rsid w:val="004841DB"/>
    <w:rsid w:val="0048448A"/>
    <w:rsid w:val="0048460B"/>
    <w:rsid w:val="004846CE"/>
    <w:rsid w:val="00484900"/>
    <w:rsid w:val="00484AFA"/>
    <w:rsid w:val="00484EB0"/>
    <w:rsid w:val="00485065"/>
    <w:rsid w:val="004854D7"/>
    <w:rsid w:val="00485E08"/>
    <w:rsid w:val="004864EF"/>
    <w:rsid w:val="00486B51"/>
    <w:rsid w:val="00486FEC"/>
    <w:rsid w:val="00487038"/>
    <w:rsid w:val="004873CB"/>
    <w:rsid w:val="00487DF0"/>
    <w:rsid w:val="00487F48"/>
    <w:rsid w:val="00487F90"/>
    <w:rsid w:val="00490168"/>
    <w:rsid w:val="00490189"/>
    <w:rsid w:val="00490215"/>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28B"/>
    <w:rsid w:val="00493449"/>
    <w:rsid w:val="00493594"/>
    <w:rsid w:val="004939F6"/>
    <w:rsid w:val="004942F1"/>
    <w:rsid w:val="0049477F"/>
    <w:rsid w:val="00494B72"/>
    <w:rsid w:val="004953E3"/>
    <w:rsid w:val="0049614F"/>
    <w:rsid w:val="00496173"/>
    <w:rsid w:val="0049681E"/>
    <w:rsid w:val="00496B93"/>
    <w:rsid w:val="00496C70"/>
    <w:rsid w:val="0049769A"/>
    <w:rsid w:val="004978B2"/>
    <w:rsid w:val="00497CBC"/>
    <w:rsid w:val="004A066F"/>
    <w:rsid w:val="004A0817"/>
    <w:rsid w:val="004A0B32"/>
    <w:rsid w:val="004A0E84"/>
    <w:rsid w:val="004A0F9B"/>
    <w:rsid w:val="004A10D5"/>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23B"/>
    <w:rsid w:val="004A73A9"/>
    <w:rsid w:val="004A7B1E"/>
    <w:rsid w:val="004B07A3"/>
    <w:rsid w:val="004B0B6F"/>
    <w:rsid w:val="004B121D"/>
    <w:rsid w:val="004B1313"/>
    <w:rsid w:val="004B175B"/>
    <w:rsid w:val="004B2638"/>
    <w:rsid w:val="004B2CF8"/>
    <w:rsid w:val="004B2E0C"/>
    <w:rsid w:val="004B3277"/>
    <w:rsid w:val="004B3623"/>
    <w:rsid w:val="004B3714"/>
    <w:rsid w:val="004B3E34"/>
    <w:rsid w:val="004B4153"/>
    <w:rsid w:val="004B4396"/>
    <w:rsid w:val="004B4AE9"/>
    <w:rsid w:val="004B4B87"/>
    <w:rsid w:val="004B4B9E"/>
    <w:rsid w:val="004B50F2"/>
    <w:rsid w:val="004B59B3"/>
    <w:rsid w:val="004B59D3"/>
    <w:rsid w:val="004B5BC5"/>
    <w:rsid w:val="004B5D9E"/>
    <w:rsid w:val="004B671C"/>
    <w:rsid w:val="004B69D9"/>
    <w:rsid w:val="004B6B69"/>
    <w:rsid w:val="004B7321"/>
    <w:rsid w:val="004B756C"/>
    <w:rsid w:val="004B78FB"/>
    <w:rsid w:val="004B7D29"/>
    <w:rsid w:val="004C0A04"/>
    <w:rsid w:val="004C0A28"/>
    <w:rsid w:val="004C0BF9"/>
    <w:rsid w:val="004C0ECC"/>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B20"/>
    <w:rsid w:val="004C5E61"/>
    <w:rsid w:val="004C5F1D"/>
    <w:rsid w:val="004C5F55"/>
    <w:rsid w:val="004C5F67"/>
    <w:rsid w:val="004C5F89"/>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DDA"/>
    <w:rsid w:val="004D7E8D"/>
    <w:rsid w:val="004E0522"/>
    <w:rsid w:val="004E0829"/>
    <w:rsid w:val="004E08B4"/>
    <w:rsid w:val="004E0ACE"/>
    <w:rsid w:val="004E1276"/>
    <w:rsid w:val="004E1970"/>
    <w:rsid w:val="004E2569"/>
    <w:rsid w:val="004E2925"/>
    <w:rsid w:val="004E2BFF"/>
    <w:rsid w:val="004E2DCC"/>
    <w:rsid w:val="004E2F33"/>
    <w:rsid w:val="004E3079"/>
    <w:rsid w:val="004E338E"/>
    <w:rsid w:val="004E3AE3"/>
    <w:rsid w:val="004E3AF4"/>
    <w:rsid w:val="004E438E"/>
    <w:rsid w:val="004E4427"/>
    <w:rsid w:val="004E4D46"/>
    <w:rsid w:val="004E4F68"/>
    <w:rsid w:val="004E5170"/>
    <w:rsid w:val="004E5557"/>
    <w:rsid w:val="004E5659"/>
    <w:rsid w:val="004E57BE"/>
    <w:rsid w:val="004E5E27"/>
    <w:rsid w:val="004E6B4D"/>
    <w:rsid w:val="004E6EA2"/>
    <w:rsid w:val="004E6F42"/>
    <w:rsid w:val="004E6FB4"/>
    <w:rsid w:val="004E75AC"/>
    <w:rsid w:val="004E7DB2"/>
    <w:rsid w:val="004F011D"/>
    <w:rsid w:val="004F0323"/>
    <w:rsid w:val="004F0663"/>
    <w:rsid w:val="004F09BF"/>
    <w:rsid w:val="004F0B94"/>
    <w:rsid w:val="004F0EB9"/>
    <w:rsid w:val="004F0F7A"/>
    <w:rsid w:val="004F165A"/>
    <w:rsid w:val="004F1A14"/>
    <w:rsid w:val="004F1B12"/>
    <w:rsid w:val="004F1B58"/>
    <w:rsid w:val="004F1DBD"/>
    <w:rsid w:val="004F225A"/>
    <w:rsid w:val="004F2300"/>
    <w:rsid w:val="004F27CF"/>
    <w:rsid w:val="004F2AF2"/>
    <w:rsid w:val="004F2F6A"/>
    <w:rsid w:val="004F39C8"/>
    <w:rsid w:val="004F3A3E"/>
    <w:rsid w:val="004F3B8B"/>
    <w:rsid w:val="004F504A"/>
    <w:rsid w:val="004F5B1B"/>
    <w:rsid w:val="004F60BB"/>
    <w:rsid w:val="004F633E"/>
    <w:rsid w:val="004F67E1"/>
    <w:rsid w:val="004F6B04"/>
    <w:rsid w:val="004F6D26"/>
    <w:rsid w:val="004F74EB"/>
    <w:rsid w:val="004F75CE"/>
    <w:rsid w:val="004F78CD"/>
    <w:rsid w:val="004F7A2D"/>
    <w:rsid w:val="004F7D50"/>
    <w:rsid w:val="00500256"/>
    <w:rsid w:val="00500464"/>
    <w:rsid w:val="00500B34"/>
    <w:rsid w:val="00500B91"/>
    <w:rsid w:val="00500D1D"/>
    <w:rsid w:val="00501191"/>
    <w:rsid w:val="005013AE"/>
    <w:rsid w:val="005014AC"/>
    <w:rsid w:val="0050171F"/>
    <w:rsid w:val="00501A07"/>
    <w:rsid w:val="00501E2D"/>
    <w:rsid w:val="00502128"/>
    <w:rsid w:val="00502AC5"/>
    <w:rsid w:val="00502B11"/>
    <w:rsid w:val="00502B6B"/>
    <w:rsid w:val="005031AB"/>
    <w:rsid w:val="00503D35"/>
    <w:rsid w:val="00504243"/>
    <w:rsid w:val="0050428A"/>
    <w:rsid w:val="0050445D"/>
    <w:rsid w:val="00504551"/>
    <w:rsid w:val="005050BD"/>
    <w:rsid w:val="005050E3"/>
    <w:rsid w:val="00505582"/>
    <w:rsid w:val="00506B7A"/>
    <w:rsid w:val="005079DC"/>
    <w:rsid w:val="00507AE8"/>
    <w:rsid w:val="00507D85"/>
    <w:rsid w:val="0051057B"/>
    <w:rsid w:val="00510AE5"/>
    <w:rsid w:val="00510D16"/>
    <w:rsid w:val="00510D24"/>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330"/>
    <w:rsid w:val="00517D25"/>
    <w:rsid w:val="00517F3D"/>
    <w:rsid w:val="0052049F"/>
    <w:rsid w:val="00520EE0"/>
    <w:rsid w:val="00521015"/>
    <w:rsid w:val="0052107E"/>
    <w:rsid w:val="0052166B"/>
    <w:rsid w:val="00521813"/>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B49"/>
    <w:rsid w:val="00530D28"/>
    <w:rsid w:val="00531056"/>
    <w:rsid w:val="00531470"/>
    <w:rsid w:val="00531810"/>
    <w:rsid w:val="00531999"/>
    <w:rsid w:val="00531AE0"/>
    <w:rsid w:val="00531BEC"/>
    <w:rsid w:val="00531C97"/>
    <w:rsid w:val="00531E64"/>
    <w:rsid w:val="00532006"/>
    <w:rsid w:val="00532404"/>
    <w:rsid w:val="00532BBD"/>
    <w:rsid w:val="00532D9E"/>
    <w:rsid w:val="005344A2"/>
    <w:rsid w:val="00534BEC"/>
    <w:rsid w:val="00534E32"/>
    <w:rsid w:val="00535022"/>
    <w:rsid w:val="00535E1D"/>
    <w:rsid w:val="00536112"/>
    <w:rsid w:val="005361B1"/>
    <w:rsid w:val="005367E6"/>
    <w:rsid w:val="0053762A"/>
    <w:rsid w:val="00537E50"/>
    <w:rsid w:val="0054126A"/>
    <w:rsid w:val="00541599"/>
    <w:rsid w:val="00541FC8"/>
    <w:rsid w:val="00542245"/>
    <w:rsid w:val="005423BC"/>
    <w:rsid w:val="0054243A"/>
    <w:rsid w:val="0054324E"/>
    <w:rsid w:val="00543A9E"/>
    <w:rsid w:val="00543B00"/>
    <w:rsid w:val="00543D57"/>
    <w:rsid w:val="00543DC2"/>
    <w:rsid w:val="00544D0D"/>
    <w:rsid w:val="00544FEB"/>
    <w:rsid w:val="0054506C"/>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05C"/>
    <w:rsid w:val="005522DC"/>
    <w:rsid w:val="00552334"/>
    <w:rsid w:val="0055284B"/>
    <w:rsid w:val="00552D70"/>
    <w:rsid w:val="00553847"/>
    <w:rsid w:val="00554548"/>
    <w:rsid w:val="00554BC6"/>
    <w:rsid w:val="00554D30"/>
    <w:rsid w:val="00555178"/>
    <w:rsid w:val="00555733"/>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126"/>
    <w:rsid w:val="00561444"/>
    <w:rsid w:val="00561476"/>
    <w:rsid w:val="005619B8"/>
    <w:rsid w:val="005624FD"/>
    <w:rsid w:val="0056270F"/>
    <w:rsid w:val="00563958"/>
    <w:rsid w:val="00563DF1"/>
    <w:rsid w:val="00563E96"/>
    <w:rsid w:val="00563EF2"/>
    <w:rsid w:val="005644DB"/>
    <w:rsid w:val="00564639"/>
    <w:rsid w:val="005648CB"/>
    <w:rsid w:val="00564DEF"/>
    <w:rsid w:val="0056575A"/>
    <w:rsid w:val="00565945"/>
    <w:rsid w:val="00565BA3"/>
    <w:rsid w:val="00565BF2"/>
    <w:rsid w:val="00565D39"/>
    <w:rsid w:val="0056669C"/>
    <w:rsid w:val="00566E16"/>
    <w:rsid w:val="00567267"/>
    <w:rsid w:val="0056746C"/>
    <w:rsid w:val="00567890"/>
    <w:rsid w:val="00567896"/>
    <w:rsid w:val="005708C7"/>
    <w:rsid w:val="005713DE"/>
    <w:rsid w:val="005714E1"/>
    <w:rsid w:val="00571D65"/>
    <w:rsid w:val="005724FE"/>
    <w:rsid w:val="00572513"/>
    <w:rsid w:val="00572EAB"/>
    <w:rsid w:val="00572FFE"/>
    <w:rsid w:val="00573262"/>
    <w:rsid w:val="00573C62"/>
    <w:rsid w:val="0057402E"/>
    <w:rsid w:val="00575081"/>
    <w:rsid w:val="005765B8"/>
    <w:rsid w:val="0057667C"/>
    <w:rsid w:val="005768EF"/>
    <w:rsid w:val="00576A56"/>
    <w:rsid w:val="00576B28"/>
    <w:rsid w:val="0057706D"/>
    <w:rsid w:val="0057726D"/>
    <w:rsid w:val="005772AF"/>
    <w:rsid w:val="00577388"/>
    <w:rsid w:val="00577B35"/>
    <w:rsid w:val="00577C78"/>
    <w:rsid w:val="005800A3"/>
    <w:rsid w:val="005800EC"/>
    <w:rsid w:val="005803D5"/>
    <w:rsid w:val="0058097A"/>
    <w:rsid w:val="00580F62"/>
    <w:rsid w:val="00581057"/>
    <w:rsid w:val="005812B4"/>
    <w:rsid w:val="00581DFC"/>
    <w:rsid w:val="00582442"/>
    <w:rsid w:val="00582829"/>
    <w:rsid w:val="00582FDB"/>
    <w:rsid w:val="005831D7"/>
    <w:rsid w:val="0058327D"/>
    <w:rsid w:val="005836D6"/>
    <w:rsid w:val="0058391F"/>
    <w:rsid w:val="00583B43"/>
    <w:rsid w:val="00583E8C"/>
    <w:rsid w:val="0058446A"/>
    <w:rsid w:val="00584C6C"/>
    <w:rsid w:val="00585034"/>
    <w:rsid w:val="00585245"/>
    <w:rsid w:val="00585264"/>
    <w:rsid w:val="005856CF"/>
    <w:rsid w:val="00585AA1"/>
    <w:rsid w:val="00585EC5"/>
    <w:rsid w:val="00586098"/>
    <w:rsid w:val="005869DE"/>
    <w:rsid w:val="00586AB5"/>
    <w:rsid w:val="005870BB"/>
    <w:rsid w:val="00587A4D"/>
    <w:rsid w:val="00587B47"/>
    <w:rsid w:val="00587F2F"/>
    <w:rsid w:val="00590021"/>
    <w:rsid w:val="0059069E"/>
    <w:rsid w:val="00590CFE"/>
    <w:rsid w:val="0059167C"/>
    <w:rsid w:val="005918BB"/>
    <w:rsid w:val="00591B52"/>
    <w:rsid w:val="00591EF7"/>
    <w:rsid w:val="0059319D"/>
    <w:rsid w:val="0059329C"/>
    <w:rsid w:val="005933DE"/>
    <w:rsid w:val="0059359E"/>
    <w:rsid w:val="00593743"/>
    <w:rsid w:val="00593A6D"/>
    <w:rsid w:val="005940B9"/>
    <w:rsid w:val="00594D31"/>
    <w:rsid w:val="00594EB9"/>
    <w:rsid w:val="005950ED"/>
    <w:rsid w:val="00596E4B"/>
    <w:rsid w:val="00597D7E"/>
    <w:rsid w:val="00597D85"/>
    <w:rsid w:val="00597FFD"/>
    <w:rsid w:val="005A06AC"/>
    <w:rsid w:val="005A07CF"/>
    <w:rsid w:val="005A0C17"/>
    <w:rsid w:val="005A0FD5"/>
    <w:rsid w:val="005A110D"/>
    <w:rsid w:val="005A127C"/>
    <w:rsid w:val="005A132A"/>
    <w:rsid w:val="005A17BB"/>
    <w:rsid w:val="005A1C28"/>
    <w:rsid w:val="005A1D1D"/>
    <w:rsid w:val="005A250A"/>
    <w:rsid w:val="005A28D0"/>
    <w:rsid w:val="005A297B"/>
    <w:rsid w:val="005A2B9E"/>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2086"/>
    <w:rsid w:val="005B22DA"/>
    <w:rsid w:val="005B2746"/>
    <w:rsid w:val="005B2A49"/>
    <w:rsid w:val="005B2AF2"/>
    <w:rsid w:val="005B35C9"/>
    <w:rsid w:val="005B371E"/>
    <w:rsid w:val="005B372C"/>
    <w:rsid w:val="005B4046"/>
    <w:rsid w:val="005B454C"/>
    <w:rsid w:val="005B469D"/>
    <w:rsid w:val="005B4ADF"/>
    <w:rsid w:val="005B4DDD"/>
    <w:rsid w:val="005B4F10"/>
    <w:rsid w:val="005B5005"/>
    <w:rsid w:val="005B506C"/>
    <w:rsid w:val="005B50AB"/>
    <w:rsid w:val="005B5121"/>
    <w:rsid w:val="005B523B"/>
    <w:rsid w:val="005B5245"/>
    <w:rsid w:val="005B5B8E"/>
    <w:rsid w:val="005B5BFF"/>
    <w:rsid w:val="005B5CE9"/>
    <w:rsid w:val="005B6158"/>
    <w:rsid w:val="005B61AC"/>
    <w:rsid w:val="005B61D4"/>
    <w:rsid w:val="005B653D"/>
    <w:rsid w:val="005B681E"/>
    <w:rsid w:val="005B6BF7"/>
    <w:rsid w:val="005B739C"/>
    <w:rsid w:val="005B7B2C"/>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F2"/>
    <w:rsid w:val="005C3654"/>
    <w:rsid w:val="005C3B3E"/>
    <w:rsid w:val="005C3FFE"/>
    <w:rsid w:val="005C497D"/>
    <w:rsid w:val="005C4C78"/>
    <w:rsid w:val="005C594B"/>
    <w:rsid w:val="005C5EF3"/>
    <w:rsid w:val="005C63AC"/>
    <w:rsid w:val="005C6452"/>
    <w:rsid w:val="005C66BF"/>
    <w:rsid w:val="005C6E3C"/>
    <w:rsid w:val="005C6F53"/>
    <w:rsid w:val="005D06FB"/>
    <w:rsid w:val="005D097B"/>
    <w:rsid w:val="005D0AA5"/>
    <w:rsid w:val="005D0BD0"/>
    <w:rsid w:val="005D0CD2"/>
    <w:rsid w:val="005D0CF1"/>
    <w:rsid w:val="005D124F"/>
    <w:rsid w:val="005D132F"/>
    <w:rsid w:val="005D16CA"/>
    <w:rsid w:val="005D1B57"/>
    <w:rsid w:val="005D1C79"/>
    <w:rsid w:val="005D233B"/>
    <w:rsid w:val="005D297F"/>
    <w:rsid w:val="005D330F"/>
    <w:rsid w:val="005D35EB"/>
    <w:rsid w:val="005D37EF"/>
    <w:rsid w:val="005D3BAC"/>
    <w:rsid w:val="005D3D38"/>
    <w:rsid w:val="005D467B"/>
    <w:rsid w:val="005D4E4D"/>
    <w:rsid w:val="005D55AB"/>
    <w:rsid w:val="005D5A89"/>
    <w:rsid w:val="005D5BD9"/>
    <w:rsid w:val="005D61FF"/>
    <w:rsid w:val="005D622A"/>
    <w:rsid w:val="005D66B3"/>
    <w:rsid w:val="005D66FB"/>
    <w:rsid w:val="005D6869"/>
    <w:rsid w:val="005D6A8D"/>
    <w:rsid w:val="005D6FF0"/>
    <w:rsid w:val="005D7709"/>
    <w:rsid w:val="005E0099"/>
    <w:rsid w:val="005E111E"/>
    <w:rsid w:val="005E13A6"/>
    <w:rsid w:val="005E15B1"/>
    <w:rsid w:val="005E1A8C"/>
    <w:rsid w:val="005E1A8E"/>
    <w:rsid w:val="005E1AE8"/>
    <w:rsid w:val="005E1C72"/>
    <w:rsid w:val="005E1DBA"/>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7C"/>
    <w:rsid w:val="005E6085"/>
    <w:rsid w:val="005E621C"/>
    <w:rsid w:val="005E6A9D"/>
    <w:rsid w:val="005E6E3C"/>
    <w:rsid w:val="005E70B4"/>
    <w:rsid w:val="005E71B9"/>
    <w:rsid w:val="005E74F7"/>
    <w:rsid w:val="005E788B"/>
    <w:rsid w:val="005E7C97"/>
    <w:rsid w:val="005E7E74"/>
    <w:rsid w:val="005F0164"/>
    <w:rsid w:val="005F040C"/>
    <w:rsid w:val="005F0633"/>
    <w:rsid w:val="005F0652"/>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9A5"/>
    <w:rsid w:val="005F3CD2"/>
    <w:rsid w:val="005F3E31"/>
    <w:rsid w:val="005F41F0"/>
    <w:rsid w:val="005F42AF"/>
    <w:rsid w:val="005F52FE"/>
    <w:rsid w:val="005F5D7E"/>
    <w:rsid w:val="005F61EB"/>
    <w:rsid w:val="005F72E5"/>
    <w:rsid w:val="005F72EA"/>
    <w:rsid w:val="005F740B"/>
    <w:rsid w:val="0060040A"/>
    <w:rsid w:val="006005DF"/>
    <w:rsid w:val="00600C10"/>
    <w:rsid w:val="00600CC5"/>
    <w:rsid w:val="00600E3B"/>
    <w:rsid w:val="00600F1D"/>
    <w:rsid w:val="00601085"/>
    <w:rsid w:val="00601CCB"/>
    <w:rsid w:val="00601EB3"/>
    <w:rsid w:val="0060269A"/>
    <w:rsid w:val="00602711"/>
    <w:rsid w:val="00603132"/>
    <w:rsid w:val="00603647"/>
    <w:rsid w:val="00603BAB"/>
    <w:rsid w:val="00603BF0"/>
    <w:rsid w:val="0060417A"/>
    <w:rsid w:val="006046E8"/>
    <w:rsid w:val="0060492A"/>
    <w:rsid w:val="00604E7B"/>
    <w:rsid w:val="00604F35"/>
    <w:rsid w:val="006063E6"/>
    <w:rsid w:val="00606ACF"/>
    <w:rsid w:val="00606CAA"/>
    <w:rsid w:val="00607923"/>
    <w:rsid w:val="00607AFE"/>
    <w:rsid w:val="0061008C"/>
    <w:rsid w:val="0061010C"/>
    <w:rsid w:val="0061016A"/>
    <w:rsid w:val="0061028B"/>
    <w:rsid w:val="0061041D"/>
    <w:rsid w:val="0061173C"/>
    <w:rsid w:val="0061236B"/>
    <w:rsid w:val="006126E5"/>
    <w:rsid w:val="00613AFB"/>
    <w:rsid w:val="00613D08"/>
    <w:rsid w:val="006140C9"/>
    <w:rsid w:val="0061433C"/>
    <w:rsid w:val="00614682"/>
    <w:rsid w:val="0061478F"/>
    <w:rsid w:val="00614793"/>
    <w:rsid w:val="00614EB1"/>
    <w:rsid w:val="006151F1"/>
    <w:rsid w:val="006153C0"/>
    <w:rsid w:val="0061580A"/>
    <w:rsid w:val="0061589B"/>
    <w:rsid w:val="006159E6"/>
    <w:rsid w:val="00616B88"/>
    <w:rsid w:val="0061740C"/>
    <w:rsid w:val="00617E1A"/>
    <w:rsid w:val="00620D7C"/>
    <w:rsid w:val="00620DA9"/>
    <w:rsid w:val="00621711"/>
    <w:rsid w:val="00621AEF"/>
    <w:rsid w:val="006220F9"/>
    <w:rsid w:val="0062221D"/>
    <w:rsid w:val="0062228A"/>
    <w:rsid w:val="00622345"/>
    <w:rsid w:val="00622519"/>
    <w:rsid w:val="00622A59"/>
    <w:rsid w:val="006238FB"/>
    <w:rsid w:val="00623C2A"/>
    <w:rsid w:val="00623CD6"/>
    <w:rsid w:val="00624195"/>
    <w:rsid w:val="0062427E"/>
    <w:rsid w:val="0062490A"/>
    <w:rsid w:val="00624AC6"/>
    <w:rsid w:val="00624D66"/>
    <w:rsid w:val="00625028"/>
    <w:rsid w:val="00625286"/>
    <w:rsid w:val="00625BA0"/>
    <w:rsid w:val="00625E9C"/>
    <w:rsid w:val="00625FF1"/>
    <w:rsid w:val="006260E7"/>
    <w:rsid w:val="00626783"/>
    <w:rsid w:val="00626BA0"/>
    <w:rsid w:val="00626D0B"/>
    <w:rsid w:val="00626FC1"/>
    <w:rsid w:val="0062704B"/>
    <w:rsid w:val="00627132"/>
    <w:rsid w:val="00627350"/>
    <w:rsid w:val="00627881"/>
    <w:rsid w:val="0063023F"/>
    <w:rsid w:val="00630269"/>
    <w:rsid w:val="006308B6"/>
    <w:rsid w:val="00630956"/>
    <w:rsid w:val="00630C13"/>
    <w:rsid w:val="00630D3E"/>
    <w:rsid w:val="00630F22"/>
    <w:rsid w:val="00630F25"/>
    <w:rsid w:val="00631147"/>
    <w:rsid w:val="00631570"/>
    <w:rsid w:val="00631E50"/>
    <w:rsid w:val="0063294D"/>
    <w:rsid w:val="00632F33"/>
    <w:rsid w:val="0063367A"/>
    <w:rsid w:val="00633BFA"/>
    <w:rsid w:val="00633C6E"/>
    <w:rsid w:val="00633CAC"/>
    <w:rsid w:val="00633E45"/>
    <w:rsid w:val="006340B6"/>
    <w:rsid w:val="00634218"/>
    <w:rsid w:val="00634DA7"/>
    <w:rsid w:val="0063530B"/>
    <w:rsid w:val="00635345"/>
    <w:rsid w:val="00635609"/>
    <w:rsid w:val="0063663B"/>
    <w:rsid w:val="00636B87"/>
    <w:rsid w:val="00636FBC"/>
    <w:rsid w:val="0063795B"/>
    <w:rsid w:val="00640BE0"/>
    <w:rsid w:val="00640E9F"/>
    <w:rsid w:val="0064105F"/>
    <w:rsid w:val="006413B4"/>
    <w:rsid w:val="00641644"/>
    <w:rsid w:val="006418C7"/>
    <w:rsid w:val="00641FD6"/>
    <w:rsid w:val="006423DA"/>
    <w:rsid w:val="006424FA"/>
    <w:rsid w:val="006429DF"/>
    <w:rsid w:val="00642E32"/>
    <w:rsid w:val="00643A54"/>
    <w:rsid w:val="0064482D"/>
    <w:rsid w:val="00644905"/>
    <w:rsid w:val="006453DC"/>
    <w:rsid w:val="00645665"/>
    <w:rsid w:val="00645817"/>
    <w:rsid w:val="00645B24"/>
    <w:rsid w:val="00646AFA"/>
    <w:rsid w:val="00646B03"/>
    <w:rsid w:val="00646C91"/>
    <w:rsid w:val="00647067"/>
    <w:rsid w:val="00647138"/>
    <w:rsid w:val="00647372"/>
    <w:rsid w:val="00647571"/>
    <w:rsid w:val="006479BC"/>
    <w:rsid w:val="00647C57"/>
    <w:rsid w:val="00647CA3"/>
    <w:rsid w:val="00647E78"/>
    <w:rsid w:val="006507A4"/>
    <w:rsid w:val="00650983"/>
    <w:rsid w:val="00650A8F"/>
    <w:rsid w:val="0065124E"/>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43E"/>
    <w:rsid w:val="00656617"/>
    <w:rsid w:val="00656EB1"/>
    <w:rsid w:val="00657004"/>
    <w:rsid w:val="00657833"/>
    <w:rsid w:val="00657B90"/>
    <w:rsid w:val="00657EE0"/>
    <w:rsid w:val="0066000D"/>
    <w:rsid w:val="0066004D"/>
    <w:rsid w:val="00660FA8"/>
    <w:rsid w:val="00661034"/>
    <w:rsid w:val="006611A1"/>
    <w:rsid w:val="006618C9"/>
    <w:rsid w:val="00661BDA"/>
    <w:rsid w:val="00662091"/>
    <w:rsid w:val="00662104"/>
    <w:rsid w:val="006622D9"/>
    <w:rsid w:val="00662CF2"/>
    <w:rsid w:val="00662DA3"/>
    <w:rsid w:val="00663B3B"/>
    <w:rsid w:val="00663BB6"/>
    <w:rsid w:val="0066418B"/>
    <w:rsid w:val="0066451A"/>
    <w:rsid w:val="006645C7"/>
    <w:rsid w:val="00664AFE"/>
    <w:rsid w:val="00664FF0"/>
    <w:rsid w:val="0066538F"/>
    <w:rsid w:val="00665D87"/>
    <w:rsid w:val="00665F8F"/>
    <w:rsid w:val="0066639D"/>
    <w:rsid w:val="006666FD"/>
    <w:rsid w:val="00666A40"/>
    <w:rsid w:val="00667316"/>
    <w:rsid w:val="00667522"/>
    <w:rsid w:val="00667617"/>
    <w:rsid w:val="006679CA"/>
    <w:rsid w:val="00667CFB"/>
    <w:rsid w:val="00667EBE"/>
    <w:rsid w:val="0067045B"/>
    <w:rsid w:val="006707A0"/>
    <w:rsid w:val="00670839"/>
    <w:rsid w:val="00670873"/>
    <w:rsid w:val="00670FA2"/>
    <w:rsid w:val="00671BDE"/>
    <w:rsid w:val="00671EEA"/>
    <w:rsid w:val="006724E5"/>
    <w:rsid w:val="00672B3C"/>
    <w:rsid w:val="00672DD8"/>
    <w:rsid w:val="00672FD0"/>
    <w:rsid w:val="0067307C"/>
    <w:rsid w:val="00673C2D"/>
    <w:rsid w:val="00673F8B"/>
    <w:rsid w:val="00674086"/>
    <w:rsid w:val="00674287"/>
    <w:rsid w:val="0067430E"/>
    <w:rsid w:val="006743C4"/>
    <w:rsid w:val="006745DD"/>
    <w:rsid w:val="00674C12"/>
    <w:rsid w:val="00674E68"/>
    <w:rsid w:val="00674F92"/>
    <w:rsid w:val="0067511F"/>
    <w:rsid w:val="00675134"/>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9D6"/>
    <w:rsid w:val="006841CB"/>
    <w:rsid w:val="0068429B"/>
    <w:rsid w:val="006843B9"/>
    <w:rsid w:val="006843BC"/>
    <w:rsid w:val="00684E50"/>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747"/>
    <w:rsid w:val="0069085B"/>
    <w:rsid w:val="006908C9"/>
    <w:rsid w:val="006908D2"/>
    <w:rsid w:val="006912DE"/>
    <w:rsid w:val="0069169F"/>
    <w:rsid w:val="00691721"/>
    <w:rsid w:val="00691848"/>
    <w:rsid w:val="00691A00"/>
    <w:rsid w:val="00691E99"/>
    <w:rsid w:val="00692096"/>
    <w:rsid w:val="0069228F"/>
    <w:rsid w:val="00692698"/>
    <w:rsid w:val="00692B00"/>
    <w:rsid w:val="00692BE2"/>
    <w:rsid w:val="00692DB3"/>
    <w:rsid w:val="00692F5E"/>
    <w:rsid w:val="00693020"/>
    <w:rsid w:val="00693063"/>
    <w:rsid w:val="006931D3"/>
    <w:rsid w:val="0069387C"/>
    <w:rsid w:val="00693A96"/>
    <w:rsid w:val="00693E98"/>
    <w:rsid w:val="00693ED2"/>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5A9"/>
    <w:rsid w:val="006A0D0D"/>
    <w:rsid w:val="006A1359"/>
    <w:rsid w:val="006A1902"/>
    <w:rsid w:val="006A19CE"/>
    <w:rsid w:val="006A1BAD"/>
    <w:rsid w:val="006A2A95"/>
    <w:rsid w:val="006A2D81"/>
    <w:rsid w:val="006A2FD7"/>
    <w:rsid w:val="006A3032"/>
    <w:rsid w:val="006A32BC"/>
    <w:rsid w:val="006A3494"/>
    <w:rsid w:val="006A39E4"/>
    <w:rsid w:val="006A3AA4"/>
    <w:rsid w:val="006A3B12"/>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C7C"/>
    <w:rsid w:val="006B3D02"/>
    <w:rsid w:val="006B4473"/>
    <w:rsid w:val="006B4783"/>
    <w:rsid w:val="006B509A"/>
    <w:rsid w:val="006B6053"/>
    <w:rsid w:val="006B71AF"/>
    <w:rsid w:val="006B74CD"/>
    <w:rsid w:val="006B79A0"/>
    <w:rsid w:val="006C0009"/>
    <w:rsid w:val="006C0012"/>
    <w:rsid w:val="006C07A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7832"/>
    <w:rsid w:val="006C7B4D"/>
    <w:rsid w:val="006C7BD0"/>
    <w:rsid w:val="006C7ED5"/>
    <w:rsid w:val="006D0E45"/>
    <w:rsid w:val="006D0E62"/>
    <w:rsid w:val="006D0F16"/>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130"/>
    <w:rsid w:val="006D723E"/>
    <w:rsid w:val="006D72AD"/>
    <w:rsid w:val="006D7B16"/>
    <w:rsid w:val="006D7E87"/>
    <w:rsid w:val="006E027D"/>
    <w:rsid w:val="006E050D"/>
    <w:rsid w:val="006E09BB"/>
    <w:rsid w:val="006E0B58"/>
    <w:rsid w:val="006E1162"/>
    <w:rsid w:val="006E171C"/>
    <w:rsid w:val="006E1908"/>
    <w:rsid w:val="006E1C86"/>
    <w:rsid w:val="006E1D48"/>
    <w:rsid w:val="006E1F67"/>
    <w:rsid w:val="006E224F"/>
    <w:rsid w:val="006E2499"/>
    <w:rsid w:val="006E251C"/>
    <w:rsid w:val="006E270C"/>
    <w:rsid w:val="006E2832"/>
    <w:rsid w:val="006E30FD"/>
    <w:rsid w:val="006E33A8"/>
    <w:rsid w:val="006E341E"/>
    <w:rsid w:val="006E3C13"/>
    <w:rsid w:val="006E4160"/>
    <w:rsid w:val="006E4856"/>
    <w:rsid w:val="006E50BA"/>
    <w:rsid w:val="006E51EA"/>
    <w:rsid w:val="006E59AB"/>
    <w:rsid w:val="006E5C92"/>
    <w:rsid w:val="006E5DEA"/>
    <w:rsid w:val="006E6648"/>
    <w:rsid w:val="006E6655"/>
    <w:rsid w:val="006E67F1"/>
    <w:rsid w:val="006E69BE"/>
    <w:rsid w:val="006E6A20"/>
    <w:rsid w:val="006E6B57"/>
    <w:rsid w:val="006E6D33"/>
    <w:rsid w:val="006E75AB"/>
    <w:rsid w:val="006E779A"/>
    <w:rsid w:val="006E7A40"/>
    <w:rsid w:val="006F01BD"/>
    <w:rsid w:val="006F0D3D"/>
    <w:rsid w:val="006F0DAA"/>
    <w:rsid w:val="006F12AD"/>
    <w:rsid w:val="006F141F"/>
    <w:rsid w:val="006F174D"/>
    <w:rsid w:val="006F19E0"/>
    <w:rsid w:val="006F2146"/>
    <w:rsid w:val="006F252B"/>
    <w:rsid w:val="006F264A"/>
    <w:rsid w:val="006F29D9"/>
    <w:rsid w:val="006F2AEC"/>
    <w:rsid w:val="006F2CF2"/>
    <w:rsid w:val="006F3131"/>
    <w:rsid w:val="006F322E"/>
    <w:rsid w:val="006F327F"/>
    <w:rsid w:val="006F3C1A"/>
    <w:rsid w:val="006F3C4E"/>
    <w:rsid w:val="006F3F3C"/>
    <w:rsid w:val="006F3F5D"/>
    <w:rsid w:val="006F4686"/>
    <w:rsid w:val="006F491E"/>
    <w:rsid w:val="006F499D"/>
    <w:rsid w:val="006F51AA"/>
    <w:rsid w:val="006F5339"/>
    <w:rsid w:val="006F5825"/>
    <w:rsid w:val="006F6C37"/>
    <w:rsid w:val="006F6F2F"/>
    <w:rsid w:val="0070068C"/>
    <w:rsid w:val="00700A4B"/>
    <w:rsid w:val="00700AE8"/>
    <w:rsid w:val="00701403"/>
    <w:rsid w:val="00701855"/>
    <w:rsid w:val="00702B56"/>
    <w:rsid w:val="00702D06"/>
    <w:rsid w:val="0070339D"/>
    <w:rsid w:val="0070380F"/>
    <w:rsid w:val="0070412D"/>
    <w:rsid w:val="007042C2"/>
    <w:rsid w:val="0070483C"/>
    <w:rsid w:val="00704FC6"/>
    <w:rsid w:val="00705100"/>
    <w:rsid w:val="007057C9"/>
    <w:rsid w:val="00705A3A"/>
    <w:rsid w:val="0070613D"/>
    <w:rsid w:val="007064E5"/>
    <w:rsid w:val="00706600"/>
    <w:rsid w:val="00706938"/>
    <w:rsid w:val="007069F9"/>
    <w:rsid w:val="00706A64"/>
    <w:rsid w:val="00706ABD"/>
    <w:rsid w:val="0070705C"/>
    <w:rsid w:val="00707503"/>
    <w:rsid w:val="007075E7"/>
    <w:rsid w:val="00707AC2"/>
    <w:rsid w:val="00707D21"/>
    <w:rsid w:val="00710345"/>
    <w:rsid w:val="00710EC1"/>
    <w:rsid w:val="0071150C"/>
    <w:rsid w:val="007122CE"/>
    <w:rsid w:val="007130F2"/>
    <w:rsid w:val="007132EA"/>
    <w:rsid w:val="007133B2"/>
    <w:rsid w:val="00713679"/>
    <w:rsid w:val="00714096"/>
    <w:rsid w:val="007144B9"/>
    <w:rsid w:val="00714963"/>
    <w:rsid w:val="00714B55"/>
    <w:rsid w:val="00714C17"/>
    <w:rsid w:val="00715345"/>
    <w:rsid w:val="00715961"/>
    <w:rsid w:val="00715A49"/>
    <w:rsid w:val="00715D9D"/>
    <w:rsid w:val="00715EFA"/>
    <w:rsid w:val="00715FC3"/>
    <w:rsid w:val="007161F2"/>
    <w:rsid w:val="007166AB"/>
    <w:rsid w:val="00716ACF"/>
    <w:rsid w:val="00716CCA"/>
    <w:rsid w:val="007171D7"/>
    <w:rsid w:val="00717233"/>
    <w:rsid w:val="00717AE3"/>
    <w:rsid w:val="00717B04"/>
    <w:rsid w:val="00717D46"/>
    <w:rsid w:val="00720BA4"/>
    <w:rsid w:val="00720D1D"/>
    <w:rsid w:val="00721653"/>
    <w:rsid w:val="00721C24"/>
    <w:rsid w:val="00721FD1"/>
    <w:rsid w:val="007231EF"/>
    <w:rsid w:val="0072321F"/>
    <w:rsid w:val="007236B9"/>
    <w:rsid w:val="00723F67"/>
    <w:rsid w:val="0072430B"/>
    <w:rsid w:val="00724973"/>
    <w:rsid w:val="0072499C"/>
    <w:rsid w:val="00724EA0"/>
    <w:rsid w:val="007252E7"/>
    <w:rsid w:val="0072544D"/>
    <w:rsid w:val="00725BD7"/>
    <w:rsid w:val="0072663D"/>
    <w:rsid w:val="00726EE9"/>
    <w:rsid w:val="007274AA"/>
    <w:rsid w:val="007301DD"/>
    <w:rsid w:val="00731814"/>
    <w:rsid w:val="00732907"/>
    <w:rsid w:val="00732ABB"/>
    <w:rsid w:val="00733319"/>
    <w:rsid w:val="00733410"/>
    <w:rsid w:val="0073377B"/>
    <w:rsid w:val="00733DE7"/>
    <w:rsid w:val="00734275"/>
    <w:rsid w:val="00734973"/>
    <w:rsid w:val="00734BB9"/>
    <w:rsid w:val="0073511B"/>
    <w:rsid w:val="007352E0"/>
    <w:rsid w:val="00735799"/>
    <w:rsid w:val="0073599C"/>
    <w:rsid w:val="00736205"/>
    <w:rsid w:val="007364BB"/>
    <w:rsid w:val="00736770"/>
    <w:rsid w:val="00736C47"/>
    <w:rsid w:val="00737154"/>
    <w:rsid w:val="0073719B"/>
    <w:rsid w:val="007376B5"/>
    <w:rsid w:val="00737B4A"/>
    <w:rsid w:val="00737FB3"/>
    <w:rsid w:val="0074064C"/>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401"/>
    <w:rsid w:val="0074558E"/>
    <w:rsid w:val="0074572E"/>
    <w:rsid w:val="00745869"/>
    <w:rsid w:val="007465D3"/>
    <w:rsid w:val="0074683D"/>
    <w:rsid w:val="007468A0"/>
    <w:rsid w:val="00746C70"/>
    <w:rsid w:val="00746E2B"/>
    <w:rsid w:val="00746E58"/>
    <w:rsid w:val="00747450"/>
    <w:rsid w:val="00747FA1"/>
    <w:rsid w:val="00750229"/>
    <w:rsid w:val="00750977"/>
    <w:rsid w:val="00750AF9"/>
    <w:rsid w:val="00750E32"/>
    <w:rsid w:val="007516E8"/>
    <w:rsid w:val="00751F63"/>
    <w:rsid w:val="00753118"/>
    <w:rsid w:val="00753408"/>
    <w:rsid w:val="00753419"/>
    <w:rsid w:val="00753C55"/>
    <w:rsid w:val="0075448C"/>
    <w:rsid w:val="00754497"/>
    <w:rsid w:val="007548BE"/>
    <w:rsid w:val="00754B36"/>
    <w:rsid w:val="00755767"/>
    <w:rsid w:val="00755A7A"/>
    <w:rsid w:val="00755BC2"/>
    <w:rsid w:val="007564C2"/>
    <w:rsid w:val="00756A08"/>
    <w:rsid w:val="00756E73"/>
    <w:rsid w:val="00757730"/>
    <w:rsid w:val="0075785A"/>
    <w:rsid w:val="00757A2C"/>
    <w:rsid w:val="00757D2C"/>
    <w:rsid w:val="007600A3"/>
    <w:rsid w:val="00760608"/>
    <w:rsid w:val="007609A1"/>
    <w:rsid w:val="00760DA1"/>
    <w:rsid w:val="00760DC9"/>
    <w:rsid w:val="00760F66"/>
    <w:rsid w:val="007615FE"/>
    <w:rsid w:val="0076183B"/>
    <w:rsid w:val="00761A1C"/>
    <w:rsid w:val="00761F0F"/>
    <w:rsid w:val="007623E4"/>
    <w:rsid w:val="00762B4D"/>
    <w:rsid w:val="00762EE8"/>
    <w:rsid w:val="00762FBA"/>
    <w:rsid w:val="00763A35"/>
    <w:rsid w:val="00763D41"/>
    <w:rsid w:val="00764ADA"/>
    <w:rsid w:val="00764B57"/>
    <w:rsid w:val="00764C09"/>
    <w:rsid w:val="00764DD5"/>
    <w:rsid w:val="007652CC"/>
    <w:rsid w:val="007653AF"/>
    <w:rsid w:val="007662FC"/>
    <w:rsid w:val="0076652C"/>
    <w:rsid w:val="0076662C"/>
    <w:rsid w:val="00766BF9"/>
    <w:rsid w:val="00766DEB"/>
    <w:rsid w:val="0076709A"/>
    <w:rsid w:val="007674BB"/>
    <w:rsid w:val="007674F7"/>
    <w:rsid w:val="00767510"/>
    <w:rsid w:val="007678B3"/>
    <w:rsid w:val="007678E6"/>
    <w:rsid w:val="00767F4E"/>
    <w:rsid w:val="00770027"/>
    <w:rsid w:val="00770461"/>
    <w:rsid w:val="00770648"/>
    <w:rsid w:val="00770A71"/>
    <w:rsid w:val="007714AC"/>
    <w:rsid w:val="00772A10"/>
    <w:rsid w:val="00772AE5"/>
    <w:rsid w:val="007731A1"/>
    <w:rsid w:val="007734B3"/>
    <w:rsid w:val="00773A40"/>
    <w:rsid w:val="00773ABE"/>
    <w:rsid w:val="0077411A"/>
    <w:rsid w:val="00774503"/>
    <w:rsid w:val="007746E5"/>
    <w:rsid w:val="00774763"/>
    <w:rsid w:val="00774A82"/>
    <w:rsid w:val="00775249"/>
    <w:rsid w:val="0077527C"/>
    <w:rsid w:val="00775305"/>
    <w:rsid w:val="00775507"/>
    <w:rsid w:val="0077570A"/>
    <w:rsid w:val="0077571E"/>
    <w:rsid w:val="00775A9B"/>
    <w:rsid w:val="00775C81"/>
    <w:rsid w:val="0077620B"/>
    <w:rsid w:val="00776534"/>
    <w:rsid w:val="007774D3"/>
    <w:rsid w:val="00777969"/>
    <w:rsid w:val="00777F0D"/>
    <w:rsid w:val="0078093B"/>
    <w:rsid w:val="00781007"/>
    <w:rsid w:val="007812B4"/>
    <w:rsid w:val="007817F5"/>
    <w:rsid w:val="00781833"/>
    <w:rsid w:val="00781DCC"/>
    <w:rsid w:val="00782170"/>
    <w:rsid w:val="007823CA"/>
    <w:rsid w:val="00782491"/>
    <w:rsid w:val="00782EC8"/>
    <w:rsid w:val="0078319C"/>
    <w:rsid w:val="0078330D"/>
    <w:rsid w:val="00783871"/>
    <w:rsid w:val="00783947"/>
    <w:rsid w:val="00783BB4"/>
    <w:rsid w:val="0078405C"/>
    <w:rsid w:val="00785AFA"/>
    <w:rsid w:val="00785BAA"/>
    <w:rsid w:val="00785EE2"/>
    <w:rsid w:val="00785F4C"/>
    <w:rsid w:val="0078649B"/>
    <w:rsid w:val="00786789"/>
    <w:rsid w:val="00786C42"/>
    <w:rsid w:val="00786EEF"/>
    <w:rsid w:val="007870F8"/>
    <w:rsid w:val="007871AE"/>
    <w:rsid w:val="0078752F"/>
    <w:rsid w:val="00790074"/>
    <w:rsid w:val="00790094"/>
    <w:rsid w:val="007901F7"/>
    <w:rsid w:val="007904C4"/>
    <w:rsid w:val="007910E1"/>
    <w:rsid w:val="007912FE"/>
    <w:rsid w:val="00791779"/>
    <w:rsid w:val="00791796"/>
    <w:rsid w:val="00791944"/>
    <w:rsid w:val="00791A2A"/>
    <w:rsid w:val="00791C28"/>
    <w:rsid w:val="00791F85"/>
    <w:rsid w:val="00792DC3"/>
    <w:rsid w:val="00792E30"/>
    <w:rsid w:val="007934D0"/>
    <w:rsid w:val="007935CE"/>
    <w:rsid w:val="00793D86"/>
    <w:rsid w:val="007943B7"/>
    <w:rsid w:val="00794455"/>
    <w:rsid w:val="0079455F"/>
    <w:rsid w:val="007946F7"/>
    <w:rsid w:val="0079490A"/>
    <w:rsid w:val="0079492B"/>
    <w:rsid w:val="00794D4D"/>
    <w:rsid w:val="00795694"/>
    <w:rsid w:val="0079578B"/>
    <w:rsid w:val="00795842"/>
    <w:rsid w:val="00795C0D"/>
    <w:rsid w:val="00795D00"/>
    <w:rsid w:val="00795D1A"/>
    <w:rsid w:val="00795E05"/>
    <w:rsid w:val="00796F20"/>
    <w:rsid w:val="00796F98"/>
    <w:rsid w:val="00796FE0"/>
    <w:rsid w:val="00797366"/>
    <w:rsid w:val="00797CEB"/>
    <w:rsid w:val="007A1200"/>
    <w:rsid w:val="007A130E"/>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618"/>
    <w:rsid w:val="007A682B"/>
    <w:rsid w:val="007A6901"/>
    <w:rsid w:val="007A70FB"/>
    <w:rsid w:val="007A7323"/>
    <w:rsid w:val="007A78C7"/>
    <w:rsid w:val="007A7A21"/>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C0D"/>
    <w:rsid w:val="007B2E9C"/>
    <w:rsid w:val="007B2F88"/>
    <w:rsid w:val="007B3131"/>
    <w:rsid w:val="007B326E"/>
    <w:rsid w:val="007B412D"/>
    <w:rsid w:val="007B419C"/>
    <w:rsid w:val="007B4346"/>
    <w:rsid w:val="007B467F"/>
    <w:rsid w:val="007B48B6"/>
    <w:rsid w:val="007B492B"/>
    <w:rsid w:val="007B50E1"/>
    <w:rsid w:val="007B5C68"/>
    <w:rsid w:val="007B5E89"/>
    <w:rsid w:val="007B6040"/>
    <w:rsid w:val="007B644E"/>
    <w:rsid w:val="007B67FC"/>
    <w:rsid w:val="007B6D23"/>
    <w:rsid w:val="007B7B6C"/>
    <w:rsid w:val="007C1696"/>
    <w:rsid w:val="007C173A"/>
    <w:rsid w:val="007C17F3"/>
    <w:rsid w:val="007C2438"/>
    <w:rsid w:val="007C25CD"/>
    <w:rsid w:val="007C2F26"/>
    <w:rsid w:val="007C3434"/>
    <w:rsid w:val="007C347D"/>
    <w:rsid w:val="007C3543"/>
    <w:rsid w:val="007C3AE4"/>
    <w:rsid w:val="007C3B46"/>
    <w:rsid w:val="007C3C2F"/>
    <w:rsid w:val="007C3C63"/>
    <w:rsid w:val="007C3DAE"/>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0C24"/>
    <w:rsid w:val="007D10BD"/>
    <w:rsid w:val="007D11DD"/>
    <w:rsid w:val="007D2427"/>
    <w:rsid w:val="007D26D6"/>
    <w:rsid w:val="007D2776"/>
    <w:rsid w:val="007D2B63"/>
    <w:rsid w:val="007D3307"/>
    <w:rsid w:val="007D346F"/>
    <w:rsid w:val="007D3837"/>
    <w:rsid w:val="007D3F22"/>
    <w:rsid w:val="007D3F6C"/>
    <w:rsid w:val="007D49E1"/>
    <w:rsid w:val="007D57DC"/>
    <w:rsid w:val="007D59A9"/>
    <w:rsid w:val="007D60D9"/>
    <w:rsid w:val="007D6E58"/>
    <w:rsid w:val="007D6FC8"/>
    <w:rsid w:val="007D75C0"/>
    <w:rsid w:val="007D775C"/>
    <w:rsid w:val="007D78D3"/>
    <w:rsid w:val="007D7F1A"/>
    <w:rsid w:val="007E0E8B"/>
    <w:rsid w:val="007E0FF1"/>
    <w:rsid w:val="007E143A"/>
    <w:rsid w:val="007E1CDD"/>
    <w:rsid w:val="007E2B88"/>
    <w:rsid w:val="007E3569"/>
    <w:rsid w:val="007E35DD"/>
    <w:rsid w:val="007E3F0E"/>
    <w:rsid w:val="007E43C3"/>
    <w:rsid w:val="007E4873"/>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4E41"/>
    <w:rsid w:val="007F6037"/>
    <w:rsid w:val="007F6336"/>
    <w:rsid w:val="007F63E2"/>
    <w:rsid w:val="007F69EC"/>
    <w:rsid w:val="007F7B36"/>
    <w:rsid w:val="007F7D19"/>
    <w:rsid w:val="007F7E17"/>
    <w:rsid w:val="008002D5"/>
    <w:rsid w:val="008006A5"/>
    <w:rsid w:val="00801368"/>
    <w:rsid w:val="008014E8"/>
    <w:rsid w:val="00801B6E"/>
    <w:rsid w:val="00801C46"/>
    <w:rsid w:val="00801CC7"/>
    <w:rsid w:val="00802214"/>
    <w:rsid w:val="0080243A"/>
    <w:rsid w:val="0080245D"/>
    <w:rsid w:val="00802879"/>
    <w:rsid w:val="00802B12"/>
    <w:rsid w:val="008031DB"/>
    <w:rsid w:val="00803451"/>
    <w:rsid w:val="00803530"/>
    <w:rsid w:val="0080369C"/>
    <w:rsid w:val="00803A1A"/>
    <w:rsid w:val="00803F30"/>
    <w:rsid w:val="00804713"/>
    <w:rsid w:val="00804C66"/>
    <w:rsid w:val="00804D8D"/>
    <w:rsid w:val="008051A9"/>
    <w:rsid w:val="008062EF"/>
    <w:rsid w:val="008064D0"/>
    <w:rsid w:val="0080678C"/>
    <w:rsid w:val="00806953"/>
    <w:rsid w:val="00806AEF"/>
    <w:rsid w:val="00806D55"/>
    <w:rsid w:val="00806D5D"/>
    <w:rsid w:val="00806FBE"/>
    <w:rsid w:val="008076B0"/>
    <w:rsid w:val="00807B1F"/>
    <w:rsid w:val="00807BD2"/>
    <w:rsid w:val="0081043D"/>
    <w:rsid w:val="00810453"/>
    <w:rsid w:val="00810960"/>
    <w:rsid w:val="008112D1"/>
    <w:rsid w:val="00811626"/>
    <w:rsid w:val="008116CA"/>
    <w:rsid w:val="008119F3"/>
    <w:rsid w:val="00812B62"/>
    <w:rsid w:val="00813029"/>
    <w:rsid w:val="00813051"/>
    <w:rsid w:val="0081355D"/>
    <w:rsid w:val="008138BA"/>
    <w:rsid w:val="00814ABE"/>
    <w:rsid w:val="00814E71"/>
    <w:rsid w:val="00814FB5"/>
    <w:rsid w:val="00815099"/>
    <w:rsid w:val="00815111"/>
    <w:rsid w:val="008152B7"/>
    <w:rsid w:val="00815332"/>
    <w:rsid w:val="00815589"/>
    <w:rsid w:val="0081600D"/>
    <w:rsid w:val="008161DE"/>
    <w:rsid w:val="00816463"/>
    <w:rsid w:val="00816481"/>
    <w:rsid w:val="008168FC"/>
    <w:rsid w:val="00816C11"/>
    <w:rsid w:val="00816CB0"/>
    <w:rsid w:val="00816D52"/>
    <w:rsid w:val="00817125"/>
    <w:rsid w:val="008171F1"/>
    <w:rsid w:val="008179DB"/>
    <w:rsid w:val="00817D1F"/>
    <w:rsid w:val="00817F03"/>
    <w:rsid w:val="00820205"/>
    <w:rsid w:val="008202D8"/>
    <w:rsid w:val="008208D1"/>
    <w:rsid w:val="00821426"/>
    <w:rsid w:val="00821884"/>
    <w:rsid w:val="00821915"/>
    <w:rsid w:val="008220B4"/>
    <w:rsid w:val="00822293"/>
    <w:rsid w:val="00822F0D"/>
    <w:rsid w:val="00823853"/>
    <w:rsid w:val="00823C4D"/>
    <w:rsid w:val="00823D16"/>
    <w:rsid w:val="00824119"/>
    <w:rsid w:val="0082445E"/>
    <w:rsid w:val="00824772"/>
    <w:rsid w:val="00824AA0"/>
    <w:rsid w:val="00824CE3"/>
    <w:rsid w:val="00824EE4"/>
    <w:rsid w:val="00825BD7"/>
    <w:rsid w:val="0082638D"/>
    <w:rsid w:val="008264BB"/>
    <w:rsid w:val="00826F42"/>
    <w:rsid w:val="00827384"/>
    <w:rsid w:val="00827A23"/>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4B5"/>
    <w:rsid w:val="008345A4"/>
    <w:rsid w:val="008347F0"/>
    <w:rsid w:val="0083485E"/>
    <w:rsid w:val="008348DC"/>
    <w:rsid w:val="00834A31"/>
    <w:rsid w:val="00834B07"/>
    <w:rsid w:val="00834D6B"/>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4FDC"/>
    <w:rsid w:val="008451F4"/>
    <w:rsid w:val="00845818"/>
    <w:rsid w:val="00845A29"/>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EAC"/>
    <w:rsid w:val="00847F1E"/>
    <w:rsid w:val="0085036E"/>
    <w:rsid w:val="00850711"/>
    <w:rsid w:val="00850AC7"/>
    <w:rsid w:val="00850C22"/>
    <w:rsid w:val="00851483"/>
    <w:rsid w:val="008517F0"/>
    <w:rsid w:val="008518F9"/>
    <w:rsid w:val="00851912"/>
    <w:rsid w:val="008519AC"/>
    <w:rsid w:val="00851A42"/>
    <w:rsid w:val="00852060"/>
    <w:rsid w:val="008521A5"/>
    <w:rsid w:val="0085285C"/>
    <w:rsid w:val="00852BD4"/>
    <w:rsid w:val="00852C0B"/>
    <w:rsid w:val="00852C5D"/>
    <w:rsid w:val="00852C75"/>
    <w:rsid w:val="00853030"/>
    <w:rsid w:val="008531CC"/>
    <w:rsid w:val="008535F3"/>
    <w:rsid w:val="0085367B"/>
    <w:rsid w:val="0085403C"/>
    <w:rsid w:val="00854310"/>
    <w:rsid w:val="00854585"/>
    <w:rsid w:val="00854981"/>
    <w:rsid w:val="00855A3B"/>
    <w:rsid w:val="00856019"/>
    <w:rsid w:val="00856038"/>
    <w:rsid w:val="0085644F"/>
    <w:rsid w:val="00857965"/>
    <w:rsid w:val="008602F9"/>
    <w:rsid w:val="008610DE"/>
    <w:rsid w:val="0086131D"/>
    <w:rsid w:val="008614E9"/>
    <w:rsid w:val="00861DB2"/>
    <w:rsid w:val="00861F24"/>
    <w:rsid w:val="0086211E"/>
    <w:rsid w:val="00862219"/>
    <w:rsid w:val="0086253A"/>
    <w:rsid w:val="00862826"/>
    <w:rsid w:val="00862D7F"/>
    <w:rsid w:val="00862EFD"/>
    <w:rsid w:val="008635AC"/>
    <w:rsid w:val="008638E7"/>
    <w:rsid w:val="00863F4B"/>
    <w:rsid w:val="00864108"/>
    <w:rsid w:val="0086486D"/>
    <w:rsid w:val="00865096"/>
    <w:rsid w:val="008659C4"/>
    <w:rsid w:val="00865BEE"/>
    <w:rsid w:val="008660F2"/>
    <w:rsid w:val="00866101"/>
    <w:rsid w:val="00867078"/>
    <w:rsid w:val="00867A5B"/>
    <w:rsid w:val="00870376"/>
    <w:rsid w:val="0087075A"/>
    <w:rsid w:val="00870778"/>
    <w:rsid w:val="008711B0"/>
    <w:rsid w:val="00871579"/>
    <w:rsid w:val="00871632"/>
    <w:rsid w:val="0087167E"/>
    <w:rsid w:val="00872010"/>
    <w:rsid w:val="00872263"/>
    <w:rsid w:val="00872325"/>
    <w:rsid w:val="00872369"/>
    <w:rsid w:val="00872811"/>
    <w:rsid w:val="008729E8"/>
    <w:rsid w:val="00872AC5"/>
    <w:rsid w:val="008731D6"/>
    <w:rsid w:val="0087371E"/>
    <w:rsid w:val="008737A8"/>
    <w:rsid w:val="008739E5"/>
    <w:rsid w:val="00873A7F"/>
    <w:rsid w:val="00873B08"/>
    <w:rsid w:val="008740D7"/>
    <w:rsid w:val="00874649"/>
    <w:rsid w:val="00874904"/>
    <w:rsid w:val="00874A3E"/>
    <w:rsid w:val="00874DE0"/>
    <w:rsid w:val="0087507A"/>
    <w:rsid w:val="00875215"/>
    <w:rsid w:val="00875FFB"/>
    <w:rsid w:val="008773FE"/>
    <w:rsid w:val="0087764D"/>
    <w:rsid w:val="00877752"/>
    <w:rsid w:val="00877C33"/>
    <w:rsid w:val="00877D90"/>
    <w:rsid w:val="00877FE6"/>
    <w:rsid w:val="0088029D"/>
    <w:rsid w:val="008802AB"/>
    <w:rsid w:val="00880770"/>
    <w:rsid w:val="00880D62"/>
    <w:rsid w:val="00880EC9"/>
    <w:rsid w:val="008811DB"/>
    <w:rsid w:val="008811ED"/>
    <w:rsid w:val="00881346"/>
    <w:rsid w:val="00881D2C"/>
    <w:rsid w:val="00881D71"/>
    <w:rsid w:val="00881F8A"/>
    <w:rsid w:val="00882BA3"/>
    <w:rsid w:val="00883084"/>
    <w:rsid w:val="00883112"/>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2191"/>
    <w:rsid w:val="0089270B"/>
    <w:rsid w:val="00892A45"/>
    <w:rsid w:val="008933D5"/>
    <w:rsid w:val="00893743"/>
    <w:rsid w:val="00893CF6"/>
    <w:rsid w:val="00893E2A"/>
    <w:rsid w:val="008940E2"/>
    <w:rsid w:val="008940E9"/>
    <w:rsid w:val="00894144"/>
    <w:rsid w:val="0089480E"/>
    <w:rsid w:val="0089481E"/>
    <w:rsid w:val="0089508D"/>
    <w:rsid w:val="008958FE"/>
    <w:rsid w:val="008963B6"/>
    <w:rsid w:val="008969C7"/>
    <w:rsid w:val="00896A2F"/>
    <w:rsid w:val="00896B6A"/>
    <w:rsid w:val="00896C34"/>
    <w:rsid w:val="00896D5A"/>
    <w:rsid w:val="00896F2D"/>
    <w:rsid w:val="00897483"/>
    <w:rsid w:val="00897539"/>
    <w:rsid w:val="00897981"/>
    <w:rsid w:val="008A05D6"/>
    <w:rsid w:val="008A084F"/>
    <w:rsid w:val="008A08B7"/>
    <w:rsid w:val="008A0B38"/>
    <w:rsid w:val="008A0C8D"/>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DAD"/>
    <w:rsid w:val="008A59B2"/>
    <w:rsid w:val="008A5D2C"/>
    <w:rsid w:val="008A5EE5"/>
    <w:rsid w:val="008A6291"/>
    <w:rsid w:val="008A666E"/>
    <w:rsid w:val="008A6AA6"/>
    <w:rsid w:val="008A6E3F"/>
    <w:rsid w:val="008A7041"/>
    <w:rsid w:val="008A712B"/>
    <w:rsid w:val="008A7191"/>
    <w:rsid w:val="008A7A6F"/>
    <w:rsid w:val="008A7FD9"/>
    <w:rsid w:val="008B01B7"/>
    <w:rsid w:val="008B03B4"/>
    <w:rsid w:val="008B0F1C"/>
    <w:rsid w:val="008B20E4"/>
    <w:rsid w:val="008B2205"/>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1D"/>
    <w:rsid w:val="008B7A4A"/>
    <w:rsid w:val="008B7D21"/>
    <w:rsid w:val="008B7E3B"/>
    <w:rsid w:val="008B7EA8"/>
    <w:rsid w:val="008C003E"/>
    <w:rsid w:val="008C0247"/>
    <w:rsid w:val="008C03E9"/>
    <w:rsid w:val="008C055F"/>
    <w:rsid w:val="008C062B"/>
    <w:rsid w:val="008C090F"/>
    <w:rsid w:val="008C0BD7"/>
    <w:rsid w:val="008C16C5"/>
    <w:rsid w:val="008C1D87"/>
    <w:rsid w:val="008C1FD9"/>
    <w:rsid w:val="008C252E"/>
    <w:rsid w:val="008C282A"/>
    <w:rsid w:val="008C283A"/>
    <w:rsid w:val="008C28BC"/>
    <w:rsid w:val="008C2A58"/>
    <w:rsid w:val="008C2E91"/>
    <w:rsid w:val="008C320A"/>
    <w:rsid w:val="008C360E"/>
    <w:rsid w:val="008C4513"/>
    <w:rsid w:val="008C4574"/>
    <w:rsid w:val="008C4961"/>
    <w:rsid w:val="008C4DC6"/>
    <w:rsid w:val="008C5106"/>
    <w:rsid w:val="008C54D7"/>
    <w:rsid w:val="008C55ED"/>
    <w:rsid w:val="008C580D"/>
    <w:rsid w:val="008C599A"/>
    <w:rsid w:val="008C5A48"/>
    <w:rsid w:val="008C5DA4"/>
    <w:rsid w:val="008C60BE"/>
    <w:rsid w:val="008C63DE"/>
    <w:rsid w:val="008C6734"/>
    <w:rsid w:val="008C6F9F"/>
    <w:rsid w:val="008C70FF"/>
    <w:rsid w:val="008C7230"/>
    <w:rsid w:val="008C72B9"/>
    <w:rsid w:val="008C7B1B"/>
    <w:rsid w:val="008D02AD"/>
    <w:rsid w:val="008D0C32"/>
    <w:rsid w:val="008D0F5C"/>
    <w:rsid w:val="008D1020"/>
    <w:rsid w:val="008D11BD"/>
    <w:rsid w:val="008D1391"/>
    <w:rsid w:val="008D1791"/>
    <w:rsid w:val="008D1B8D"/>
    <w:rsid w:val="008D1FF6"/>
    <w:rsid w:val="008D2124"/>
    <w:rsid w:val="008D251F"/>
    <w:rsid w:val="008D2AC1"/>
    <w:rsid w:val="008D2ED6"/>
    <w:rsid w:val="008D3087"/>
    <w:rsid w:val="008D3428"/>
    <w:rsid w:val="008D46B1"/>
    <w:rsid w:val="008D572B"/>
    <w:rsid w:val="008D5B2B"/>
    <w:rsid w:val="008D5BF8"/>
    <w:rsid w:val="008D6007"/>
    <w:rsid w:val="008D61CE"/>
    <w:rsid w:val="008D61F3"/>
    <w:rsid w:val="008D6EDB"/>
    <w:rsid w:val="008D7AA6"/>
    <w:rsid w:val="008D7BC7"/>
    <w:rsid w:val="008D7D33"/>
    <w:rsid w:val="008E0128"/>
    <w:rsid w:val="008E0A2E"/>
    <w:rsid w:val="008E127E"/>
    <w:rsid w:val="008E15DF"/>
    <w:rsid w:val="008E1D29"/>
    <w:rsid w:val="008E1FE1"/>
    <w:rsid w:val="008E2375"/>
    <w:rsid w:val="008E2626"/>
    <w:rsid w:val="008E3363"/>
    <w:rsid w:val="008E39CA"/>
    <w:rsid w:val="008E3E44"/>
    <w:rsid w:val="008E41B3"/>
    <w:rsid w:val="008E429A"/>
    <w:rsid w:val="008E45D6"/>
    <w:rsid w:val="008E485B"/>
    <w:rsid w:val="008E485C"/>
    <w:rsid w:val="008E4C12"/>
    <w:rsid w:val="008E59C5"/>
    <w:rsid w:val="008E5FF0"/>
    <w:rsid w:val="008E67BF"/>
    <w:rsid w:val="008E67C4"/>
    <w:rsid w:val="008E6867"/>
    <w:rsid w:val="008E6D0A"/>
    <w:rsid w:val="008E7875"/>
    <w:rsid w:val="008E79DF"/>
    <w:rsid w:val="008E7CEE"/>
    <w:rsid w:val="008E7DDB"/>
    <w:rsid w:val="008E7F3C"/>
    <w:rsid w:val="008F042C"/>
    <w:rsid w:val="008F04DF"/>
    <w:rsid w:val="008F08BC"/>
    <w:rsid w:val="008F13AE"/>
    <w:rsid w:val="008F1A2F"/>
    <w:rsid w:val="008F1A9F"/>
    <w:rsid w:val="008F1EEF"/>
    <w:rsid w:val="008F20C9"/>
    <w:rsid w:val="008F21D8"/>
    <w:rsid w:val="008F2351"/>
    <w:rsid w:val="008F2883"/>
    <w:rsid w:val="008F2B4E"/>
    <w:rsid w:val="008F345C"/>
    <w:rsid w:val="008F4069"/>
    <w:rsid w:val="008F42D4"/>
    <w:rsid w:val="008F46F4"/>
    <w:rsid w:val="008F4AE2"/>
    <w:rsid w:val="008F4BC6"/>
    <w:rsid w:val="008F4D6A"/>
    <w:rsid w:val="008F4E5F"/>
    <w:rsid w:val="008F4EAB"/>
    <w:rsid w:val="008F54B3"/>
    <w:rsid w:val="008F5C76"/>
    <w:rsid w:val="008F6622"/>
    <w:rsid w:val="008F673B"/>
    <w:rsid w:val="008F6C86"/>
    <w:rsid w:val="008F6EC1"/>
    <w:rsid w:val="008F6F92"/>
    <w:rsid w:val="008F71A9"/>
    <w:rsid w:val="008F781D"/>
    <w:rsid w:val="008F7855"/>
    <w:rsid w:val="008F7BED"/>
    <w:rsid w:val="008F7F1F"/>
    <w:rsid w:val="009000A3"/>
    <w:rsid w:val="00900AC2"/>
    <w:rsid w:val="00901F47"/>
    <w:rsid w:val="0090214A"/>
    <w:rsid w:val="009026CD"/>
    <w:rsid w:val="00902FBD"/>
    <w:rsid w:val="00903528"/>
    <w:rsid w:val="009039F4"/>
    <w:rsid w:val="00903A03"/>
    <w:rsid w:val="00903DE9"/>
    <w:rsid w:val="00903E9C"/>
    <w:rsid w:val="00903F7F"/>
    <w:rsid w:val="009049DF"/>
    <w:rsid w:val="00904C69"/>
    <w:rsid w:val="00904D2D"/>
    <w:rsid w:val="00904EAB"/>
    <w:rsid w:val="00904F07"/>
    <w:rsid w:val="009051F2"/>
    <w:rsid w:val="009054D5"/>
    <w:rsid w:val="00905BBA"/>
    <w:rsid w:val="00906253"/>
    <w:rsid w:val="0090645B"/>
    <w:rsid w:val="009065BE"/>
    <w:rsid w:val="00906895"/>
    <w:rsid w:val="009068EC"/>
    <w:rsid w:val="00906D79"/>
    <w:rsid w:val="00907020"/>
    <w:rsid w:val="0090760F"/>
    <w:rsid w:val="009078ED"/>
    <w:rsid w:val="009079EA"/>
    <w:rsid w:val="00907D4D"/>
    <w:rsid w:val="00910338"/>
    <w:rsid w:val="00910EA2"/>
    <w:rsid w:val="009114BA"/>
    <w:rsid w:val="00911BF9"/>
    <w:rsid w:val="009121DF"/>
    <w:rsid w:val="009124C0"/>
    <w:rsid w:val="00912C41"/>
    <w:rsid w:val="00912E64"/>
    <w:rsid w:val="00913AF3"/>
    <w:rsid w:val="00913BDC"/>
    <w:rsid w:val="00914337"/>
    <w:rsid w:val="0091441B"/>
    <w:rsid w:val="00914A7E"/>
    <w:rsid w:val="0091577A"/>
    <w:rsid w:val="009158B8"/>
    <w:rsid w:val="0091599B"/>
    <w:rsid w:val="0091628B"/>
    <w:rsid w:val="009171DA"/>
    <w:rsid w:val="0091733D"/>
    <w:rsid w:val="00917ADF"/>
    <w:rsid w:val="00917DF5"/>
    <w:rsid w:val="00917E8A"/>
    <w:rsid w:val="0092075F"/>
    <w:rsid w:val="00921511"/>
    <w:rsid w:val="0092165D"/>
    <w:rsid w:val="00921E22"/>
    <w:rsid w:val="00921F0B"/>
    <w:rsid w:val="009224FE"/>
    <w:rsid w:val="0092266E"/>
    <w:rsid w:val="009227C6"/>
    <w:rsid w:val="00923091"/>
    <w:rsid w:val="00923430"/>
    <w:rsid w:val="009236E7"/>
    <w:rsid w:val="009237AC"/>
    <w:rsid w:val="00923B45"/>
    <w:rsid w:val="00923E13"/>
    <w:rsid w:val="00923F12"/>
    <w:rsid w:val="00924225"/>
    <w:rsid w:val="00924655"/>
    <w:rsid w:val="00924C40"/>
    <w:rsid w:val="00924F11"/>
    <w:rsid w:val="00924F99"/>
    <w:rsid w:val="00925CAC"/>
    <w:rsid w:val="009268C0"/>
    <w:rsid w:val="00927032"/>
    <w:rsid w:val="0092726D"/>
    <w:rsid w:val="009273C5"/>
    <w:rsid w:val="00927565"/>
    <w:rsid w:val="00927AB8"/>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01"/>
    <w:rsid w:val="009340A8"/>
    <w:rsid w:val="00934B04"/>
    <w:rsid w:val="00934CBA"/>
    <w:rsid w:val="0093509C"/>
    <w:rsid w:val="009354FF"/>
    <w:rsid w:val="009355FD"/>
    <w:rsid w:val="00935672"/>
    <w:rsid w:val="00935C19"/>
    <w:rsid w:val="009362AD"/>
    <w:rsid w:val="009364E7"/>
    <w:rsid w:val="00936BA2"/>
    <w:rsid w:val="00936BB9"/>
    <w:rsid w:val="00936BE7"/>
    <w:rsid w:val="00936C10"/>
    <w:rsid w:val="00937405"/>
    <w:rsid w:val="009375D5"/>
    <w:rsid w:val="00937860"/>
    <w:rsid w:val="00937D5D"/>
    <w:rsid w:val="00940C0F"/>
    <w:rsid w:val="00942E9D"/>
    <w:rsid w:val="009432A1"/>
    <w:rsid w:val="009437B2"/>
    <w:rsid w:val="00943DE8"/>
    <w:rsid w:val="00943F78"/>
    <w:rsid w:val="009445B2"/>
    <w:rsid w:val="009447F7"/>
    <w:rsid w:val="00944C51"/>
    <w:rsid w:val="00944E6E"/>
    <w:rsid w:val="0094511E"/>
    <w:rsid w:val="0094535F"/>
    <w:rsid w:val="00945855"/>
    <w:rsid w:val="00945C35"/>
    <w:rsid w:val="00945EB3"/>
    <w:rsid w:val="009460A2"/>
    <w:rsid w:val="009460EF"/>
    <w:rsid w:val="009465EA"/>
    <w:rsid w:val="00946B6C"/>
    <w:rsid w:val="00947840"/>
    <w:rsid w:val="009479FC"/>
    <w:rsid w:val="00947C83"/>
    <w:rsid w:val="00947CC2"/>
    <w:rsid w:val="00950B97"/>
    <w:rsid w:val="00950C17"/>
    <w:rsid w:val="00950C41"/>
    <w:rsid w:val="00951364"/>
    <w:rsid w:val="00951B8B"/>
    <w:rsid w:val="00951C31"/>
    <w:rsid w:val="00952449"/>
    <w:rsid w:val="009526B5"/>
    <w:rsid w:val="009529BC"/>
    <w:rsid w:val="00952A95"/>
    <w:rsid w:val="00952C5A"/>
    <w:rsid w:val="00953027"/>
    <w:rsid w:val="009535FC"/>
    <w:rsid w:val="009537D8"/>
    <w:rsid w:val="00953C42"/>
    <w:rsid w:val="00954213"/>
    <w:rsid w:val="00954362"/>
    <w:rsid w:val="00954F03"/>
    <w:rsid w:val="009550DE"/>
    <w:rsid w:val="00955982"/>
    <w:rsid w:val="00955ACB"/>
    <w:rsid w:val="009566F6"/>
    <w:rsid w:val="00956B3D"/>
    <w:rsid w:val="0095715C"/>
    <w:rsid w:val="00957BC9"/>
    <w:rsid w:val="0096045E"/>
    <w:rsid w:val="00960972"/>
    <w:rsid w:val="00960B2F"/>
    <w:rsid w:val="00960F72"/>
    <w:rsid w:val="00961399"/>
    <w:rsid w:val="00961984"/>
    <w:rsid w:val="00961E64"/>
    <w:rsid w:val="00962296"/>
    <w:rsid w:val="00962CAD"/>
    <w:rsid w:val="009635B4"/>
    <w:rsid w:val="0096435A"/>
    <w:rsid w:val="0096437B"/>
    <w:rsid w:val="009644F2"/>
    <w:rsid w:val="009644FF"/>
    <w:rsid w:val="009651BB"/>
    <w:rsid w:val="00965B92"/>
    <w:rsid w:val="0096625F"/>
    <w:rsid w:val="00966865"/>
    <w:rsid w:val="00966F40"/>
    <w:rsid w:val="009671D8"/>
    <w:rsid w:val="009673F9"/>
    <w:rsid w:val="00967FA3"/>
    <w:rsid w:val="00970076"/>
    <w:rsid w:val="0097013E"/>
    <w:rsid w:val="009706F8"/>
    <w:rsid w:val="0097076B"/>
    <w:rsid w:val="00970DC4"/>
    <w:rsid w:val="0097162E"/>
    <w:rsid w:val="0097217B"/>
    <w:rsid w:val="0097218D"/>
    <w:rsid w:val="00972D60"/>
    <w:rsid w:val="009738F1"/>
    <w:rsid w:val="00973DC7"/>
    <w:rsid w:val="0097403B"/>
    <w:rsid w:val="009743B2"/>
    <w:rsid w:val="009745E2"/>
    <w:rsid w:val="009748A7"/>
    <w:rsid w:val="0097499B"/>
    <w:rsid w:val="00974A48"/>
    <w:rsid w:val="00974AD7"/>
    <w:rsid w:val="009759A9"/>
    <w:rsid w:val="00975D86"/>
    <w:rsid w:val="00975E92"/>
    <w:rsid w:val="0097650A"/>
    <w:rsid w:val="00977110"/>
    <w:rsid w:val="009778FA"/>
    <w:rsid w:val="0097795E"/>
    <w:rsid w:val="00977F69"/>
    <w:rsid w:val="00980630"/>
    <w:rsid w:val="009806E4"/>
    <w:rsid w:val="009806F2"/>
    <w:rsid w:val="00980880"/>
    <w:rsid w:val="0098092C"/>
    <w:rsid w:val="0098097D"/>
    <w:rsid w:val="00980B77"/>
    <w:rsid w:val="00980D43"/>
    <w:rsid w:val="00980EEC"/>
    <w:rsid w:val="00981432"/>
    <w:rsid w:val="0098144C"/>
    <w:rsid w:val="00981A1E"/>
    <w:rsid w:val="00981CA2"/>
    <w:rsid w:val="00981CD1"/>
    <w:rsid w:val="00981F32"/>
    <w:rsid w:val="009829E4"/>
    <w:rsid w:val="00982EF1"/>
    <w:rsid w:val="00983CAE"/>
    <w:rsid w:val="00984524"/>
    <w:rsid w:val="00984850"/>
    <w:rsid w:val="009848C9"/>
    <w:rsid w:val="00984E93"/>
    <w:rsid w:val="009852E7"/>
    <w:rsid w:val="00985506"/>
    <w:rsid w:val="00985CE1"/>
    <w:rsid w:val="00986608"/>
    <w:rsid w:val="00986852"/>
    <w:rsid w:val="009869F7"/>
    <w:rsid w:val="0098704C"/>
    <w:rsid w:val="00987079"/>
    <w:rsid w:val="009874DA"/>
    <w:rsid w:val="00987BC1"/>
    <w:rsid w:val="00987E18"/>
    <w:rsid w:val="00987F03"/>
    <w:rsid w:val="009902F5"/>
    <w:rsid w:val="009903ED"/>
    <w:rsid w:val="0099095D"/>
    <w:rsid w:val="00991557"/>
    <w:rsid w:val="009918FD"/>
    <w:rsid w:val="00991F6D"/>
    <w:rsid w:val="00992D05"/>
    <w:rsid w:val="00992D5F"/>
    <w:rsid w:val="00992F0E"/>
    <w:rsid w:val="00993565"/>
    <w:rsid w:val="0099377B"/>
    <w:rsid w:val="009941DF"/>
    <w:rsid w:val="0099450B"/>
    <w:rsid w:val="0099483A"/>
    <w:rsid w:val="009948CA"/>
    <w:rsid w:val="009948E6"/>
    <w:rsid w:val="00995160"/>
    <w:rsid w:val="0099528D"/>
    <w:rsid w:val="009953DA"/>
    <w:rsid w:val="0099590E"/>
    <w:rsid w:val="00995D60"/>
    <w:rsid w:val="009960E1"/>
    <w:rsid w:val="0099636A"/>
    <w:rsid w:val="00996691"/>
    <w:rsid w:val="009969F5"/>
    <w:rsid w:val="00996ED4"/>
    <w:rsid w:val="0099748D"/>
    <w:rsid w:val="00997871"/>
    <w:rsid w:val="00997B25"/>
    <w:rsid w:val="00997F0C"/>
    <w:rsid w:val="009A0A21"/>
    <w:rsid w:val="009A0AF1"/>
    <w:rsid w:val="009A0DE7"/>
    <w:rsid w:val="009A0ED4"/>
    <w:rsid w:val="009A153A"/>
    <w:rsid w:val="009A162C"/>
    <w:rsid w:val="009A17AF"/>
    <w:rsid w:val="009A1D80"/>
    <w:rsid w:val="009A1E24"/>
    <w:rsid w:val="009A21DF"/>
    <w:rsid w:val="009A247A"/>
    <w:rsid w:val="009A2577"/>
    <w:rsid w:val="009A2813"/>
    <w:rsid w:val="009A2D9C"/>
    <w:rsid w:val="009A321B"/>
    <w:rsid w:val="009A3337"/>
    <w:rsid w:val="009A3377"/>
    <w:rsid w:val="009A33B9"/>
    <w:rsid w:val="009A39F5"/>
    <w:rsid w:val="009A3D07"/>
    <w:rsid w:val="009A4016"/>
    <w:rsid w:val="009A419F"/>
    <w:rsid w:val="009A4D2D"/>
    <w:rsid w:val="009A5105"/>
    <w:rsid w:val="009A6786"/>
    <w:rsid w:val="009A692E"/>
    <w:rsid w:val="009A77A2"/>
    <w:rsid w:val="009A7B28"/>
    <w:rsid w:val="009B01B8"/>
    <w:rsid w:val="009B06DC"/>
    <w:rsid w:val="009B19A9"/>
    <w:rsid w:val="009B2759"/>
    <w:rsid w:val="009B36ED"/>
    <w:rsid w:val="009B39CC"/>
    <w:rsid w:val="009B3B0E"/>
    <w:rsid w:val="009B4384"/>
    <w:rsid w:val="009B49A6"/>
    <w:rsid w:val="009B4C31"/>
    <w:rsid w:val="009B4DD6"/>
    <w:rsid w:val="009B5288"/>
    <w:rsid w:val="009B5427"/>
    <w:rsid w:val="009B5E2B"/>
    <w:rsid w:val="009B60CE"/>
    <w:rsid w:val="009B674D"/>
    <w:rsid w:val="009B6C2B"/>
    <w:rsid w:val="009B6D33"/>
    <w:rsid w:val="009B6EED"/>
    <w:rsid w:val="009B7025"/>
    <w:rsid w:val="009B7C53"/>
    <w:rsid w:val="009C0053"/>
    <w:rsid w:val="009C0B5A"/>
    <w:rsid w:val="009C0F44"/>
    <w:rsid w:val="009C1E50"/>
    <w:rsid w:val="009C1EF0"/>
    <w:rsid w:val="009C261A"/>
    <w:rsid w:val="009C2A02"/>
    <w:rsid w:val="009C2BE8"/>
    <w:rsid w:val="009C2ED5"/>
    <w:rsid w:val="009C309D"/>
    <w:rsid w:val="009C30FD"/>
    <w:rsid w:val="009C36D3"/>
    <w:rsid w:val="009C3794"/>
    <w:rsid w:val="009C395A"/>
    <w:rsid w:val="009C3A6F"/>
    <w:rsid w:val="009C3F34"/>
    <w:rsid w:val="009C476C"/>
    <w:rsid w:val="009C4D6B"/>
    <w:rsid w:val="009C501C"/>
    <w:rsid w:val="009C564D"/>
    <w:rsid w:val="009C5A08"/>
    <w:rsid w:val="009C5BB7"/>
    <w:rsid w:val="009C6038"/>
    <w:rsid w:val="009C65F2"/>
    <w:rsid w:val="009C6A1E"/>
    <w:rsid w:val="009C7059"/>
    <w:rsid w:val="009C73CB"/>
    <w:rsid w:val="009C74E7"/>
    <w:rsid w:val="009C79D7"/>
    <w:rsid w:val="009C7B1A"/>
    <w:rsid w:val="009C7C07"/>
    <w:rsid w:val="009C7C88"/>
    <w:rsid w:val="009D002E"/>
    <w:rsid w:val="009D01C4"/>
    <w:rsid w:val="009D066F"/>
    <w:rsid w:val="009D0E9F"/>
    <w:rsid w:val="009D104B"/>
    <w:rsid w:val="009D10AC"/>
    <w:rsid w:val="009D10FC"/>
    <w:rsid w:val="009D115B"/>
    <w:rsid w:val="009D1BF0"/>
    <w:rsid w:val="009D1D93"/>
    <w:rsid w:val="009D25C5"/>
    <w:rsid w:val="009D3628"/>
    <w:rsid w:val="009D3729"/>
    <w:rsid w:val="009D3740"/>
    <w:rsid w:val="009D3C38"/>
    <w:rsid w:val="009D3F1A"/>
    <w:rsid w:val="009D40E2"/>
    <w:rsid w:val="009D4543"/>
    <w:rsid w:val="009D4E23"/>
    <w:rsid w:val="009D5131"/>
    <w:rsid w:val="009D527E"/>
    <w:rsid w:val="009D5471"/>
    <w:rsid w:val="009D59C3"/>
    <w:rsid w:val="009D5AF3"/>
    <w:rsid w:val="009D5D1B"/>
    <w:rsid w:val="009D64D4"/>
    <w:rsid w:val="009D6A15"/>
    <w:rsid w:val="009D7367"/>
    <w:rsid w:val="009D7C79"/>
    <w:rsid w:val="009E0394"/>
    <w:rsid w:val="009E07BA"/>
    <w:rsid w:val="009E113B"/>
    <w:rsid w:val="009E1228"/>
    <w:rsid w:val="009E13A6"/>
    <w:rsid w:val="009E170E"/>
    <w:rsid w:val="009E1BA7"/>
    <w:rsid w:val="009E2086"/>
    <w:rsid w:val="009E22F3"/>
    <w:rsid w:val="009E2722"/>
    <w:rsid w:val="009E28B6"/>
    <w:rsid w:val="009E2A37"/>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8C"/>
    <w:rsid w:val="009F0B72"/>
    <w:rsid w:val="009F0B7F"/>
    <w:rsid w:val="009F0C99"/>
    <w:rsid w:val="009F13BE"/>
    <w:rsid w:val="009F1749"/>
    <w:rsid w:val="009F1797"/>
    <w:rsid w:val="009F1E6C"/>
    <w:rsid w:val="009F225E"/>
    <w:rsid w:val="009F2735"/>
    <w:rsid w:val="009F2E4E"/>
    <w:rsid w:val="009F2F20"/>
    <w:rsid w:val="009F330C"/>
    <w:rsid w:val="009F338D"/>
    <w:rsid w:val="009F3743"/>
    <w:rsid w:val="009F410E"/>
    <w:rsid w:val="009F4ABD"/>
    <w:rsid w:val="009F4CAC"/>
    <w:rsid w:val="009F59E4"/>
    <w:rsid w:val="009F5A0A"/>
    <w:rsid w:val="009F5D51"/>
    <w:rsid w:val="009F6E1B"/>
    <w:rsid w:val="009F76CE"/>
    <w:rsid w:val="009F7989"/>
    <w:rsid w:val="009F7A52"/>
    <w:rsid w:val="00A0047E"/>
    <w:rsid w:val="00A00BC0"/>
    <w:rsid w:val="00A00C6D"/>
    <w:rsid w:val="00A00CF6"/>
    <w:rsid w:val="00A00E17"/>
    <w:rsid w:val="00A00E90"/>
    <w:rsid w:val="00A01078"/>
    <w:rsid w:val="00A014A3"/>
    <w:rsid w:val="00A01890"/>
    <w:rsid w:val="00A019DC"/>
    <w:rsid w:val="00A01C11"/>
    <w:rsid w:val="00A01FE0"/>
    <w:rsid w:val="00A02056"/>
    <w:rsid w:val="00A021B3"/>
    <w:rsid w:val="00A023B5"/>
    <w:rsid w:val="00A025A3"/>
    <w:rsid w:val="00A026A1"/>
    <w:rsid w:val="00A02F45"/>
    <w:rsid w:val="00A0343D"/>
    <w:rsid w:val="00A03906"/>
    <w:rsid w:val="00A03A32"/>
    <w:rsid w:val="00A03BD3"/>
    <w:rsid w:val="00A03DA0"/>
    <w:rsid w:val="00A041B6"/>
    <w:rsid w:val="00A0459C"/>
    <w:rsid w:val="00A0467F"/>
    <w:rsid w:val="00A046F4"/>
    <w:rsid w:val="00A04846"/>
    <w:rsid w:val="00A04D7F"/>
    <w:rsid w:val="00A051C5"/>
    <w:rsid w:val="00A0535C"/>
    <w:rsid w:val="00A066C8"/>
    <w:rsid w:val="00A07777"/>
    <w:rsid w:val="00A07908"/>
    <w:rsid w:val="00A07A52"/>
    <w:rsid w:val="00A07CFB"/>
    <w:rsid w:val="00A07F76"/>
    <w:rsid w:val="00A10439"/>
    <w:rsid w:val="00A10468"/>
    <w:rsid w:val="00A1075F"/>
    <w:rsid w:val="00A109DE"/>
    <w:rsid w:val="00A10A9E"/>
    <w:rsid w:val="00A10EF2"/>
    <w:rsid w:val="00A110B3"/>
    <w:rsid w:val="00A119E4"/>
    <w:rsid w:val="00A11E95"/>
    <w:rsid w:val="00A12535"/>
    <w:rsid w:val="00A1278F"/>
    <w:rsid w:val="00A1293E"/>
    <w:rsid w:val="00A129BC"/>
    <w:rsid w:val="00A12A29"/>
    <w:rsid w:val="00A12A98"/>
    <w:rsid w:val="00A12EE5"/>
    <w:rsid w:val="00A13332"/>
    <w:rsid w:val="00A13A66"/>
    <w:rsid w:val="00A13AB9"/>
    <w:rsid w:val="00A13AD4"/>
    <w:rsid w:val="00A13B85"/>
    <w:rsid w:val="00A13F21"/>
    <w:rsid w:val="00A1412F"/>
    <w:rsid w:val="00A14ACE"/>
    <w:rsid w:val="00A14E07"/>
    <w:rsid w:val="00A14EA6"/>
    <w:rsid w:val="00A14EB0"/>
    <w:rsid w:val="00A15236"/>
    <w:rsid w:val="00A15897"/>
    <w:rsid w:val="00A1677B"/>
    <w:rsid w:val="00A16DE0"/>
    <w:rsid w:val="00A17A41"/>
    <w:rsid w:val="00A17ECE"/>
    <w:rsid w:val="00A200EE"/>
    <w:rsid w:val="00A203E1"/>
    <w:rsid w:val="00A20BA2"/>
    <w:rsid w:val="00A20C7B"/>
    <w:rsid w:val="00A20E50"/>
    <w:rsid w:val="00A21489"/>
    <w:rsid w:val="00A2181C"/>
    <w:rsid w:val="00A225CB"/>
    <w:rsid w:val="00A22A4F"/>
    <w:rsid w:val="00A22DA8"/>
    <w:rsid w:val="00A22EDD"/>
    <w:rsid w:val="00A2393E"/>
    <w:rsid w:val="00A239D4"/>
    <w:rsid w:val="00A23A56"/>
    <w:rsid w:val="00A23D3F"/>
    <w:rsid w:val="00A23EBE"/>
    <w:rsid w:val="00A24874"/>
    <w:rsid w:val="00A24B23"/>
    <w:rsid w:val="00A24DED"/>
    <w:rsid w:val="00A25009"/>
    <w:rsid w:val="00A25093"/>
    <w:rsid w:val="00A2675A"/>
    <w:rsid w:val="00A26C24"/>
    <w:rsid w:val="00A26D28"/>
    <w:rsid w:val="00A27222"/>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D8"/>
    <w:rsid w:val="00A34C40"/>
    <w:rsid w:val="00A35735"/>
    <w:rsid w:val="00A35C68"/>
    <w:rsid w:val="00A35CEA"/>
    <w:rsid w:val="00A35D7B"/>
    <w:rsid w:val="00A36925"/>
    <w:rsid w:val="00A36D79"/>
    <w:rsid w:val="00A3703B"/>
    <w:rsid w:val="00A3738F"/>
    <w:rsid w:val="00A37992"/>
    <w:rsid w:val="00A379E0"/>
    <w:rsid w:val="00A37DEE"/>
    <w:rsid w:val="00A40279"/>
    <w:rsid w:val="00A408A5"/>
    <w:rsid w:val="00A40C14"/>
    <w:rsid w:val="00A40C78"/>
    <w:rsid w:val="00A41001"/>
    <w:rsid w:val="00A417E4"/>
    <w:rsid w:val="00A4198F"/>
    <w:rsid w:val="00A42700"/>
    <w:rsid w:val="00A42D05"/>
    <w:rsid w:val="00A430AC"/>
    <w:rsid w:val="00A433C1"/>
    <w:rsid w:val="00A43D1C"/>
    <w:rsid w:val="00A43DDF"/>
    <w:rsid w:val="00A43EE6"/>
    <w:rsid w:val="00A43EF2"/>
    <w:rsid w:val="00A43F8B"/>
    <w:rsid w:val="00A440FA"/>
    <w:rsid w:val="00A44681"/>
    <w:rsid w:val="00A44965"/>
    <w:rsid w:val="00A44C91"/>
    <w:rsid w:val="00A44D38"/>
    <w:rsid w:val="00A45290"/>
    <w:rsid w:val="00A452F9"/>
    <w:rsid w:val="00A4556A"/>
    <w:rsid w:val="00A4644F"/>
    <w:rsid w:val="00A46C87"/>
    <w:rsid w:val="00A46D7E"/>
    <w:rsid w:val="00A46FE8"/>
    <w:rsid w:val="00A472B9"/>
    <w:rsid w:val="00A47429"/>
    <w:rsid w:val="00A475C5"/>
    <w:rsid w:val="00A47650"/>
    <w:rsid w:val="00A47908"/>
    <w:rsid w:val="00A47CAA"/>
    <w:rsid w:val="00A47D7A"/>
    <w:rsid w:val="00A506AC"/>
    <w:rsid w:val="00A507BD"/>
    <w:rsid w:val="00A508EA"/>
    <w:rsid w:val="00A5097B"/>
    <w:rsid w:val="00A50A14"/>
    <w:rsid w:val="00A50FC1"/>
    <w:rsid w:val="00A513AE"/>
    <w:rsid w:val="00A51B8D"/>
    <w:rsid w:val="00A51E99"/>
    <w:rsid w:val="00A51F7A"/>
    <w:rsid w:val="00A52355"/>
    <w:rsid w:val="00A52B22"/>
    <w:rsid w:val="00A530E9"/>
    <w:rsid w:val="00A537AE"/>
    <w:rsid w:val="00A53D12"/>
    <w:rsid w:val="00A54160"/>
    <w:rsid w:val="00A54503"/>
    <w:rsid w:val="00A5464A"/>
    <w:rsid w:val="00A547F9"/>
    <w:rsid w:val="00A54C9E"/>
    <w:rsid w:val="00A54D2A"/>
    <w:rsid w:val="00A5581A"/>
    <w:rsid w:val="00A55ACA"/>
    <w:rsid w:val="00A55ED8"/>
    <w:rsid w:val="00A56039"/>
    <w:rsid w:val="00A562D6"/>
    <w:rsid w:val="00A562F7"/>
    <w:rsid w:val="00A5631F"/>
    <w:rsid w:val="00A56432"/>
    <w:rsid w:val="00A56710"/>
    <w:rsid w:val="00A56E8B"/>
    <w:rsid w:val="00A57017"/>
    <w:rsid w:val="00A57392"/>
    <w:rsid w:val="00A57A77"/>
    <w:rsid w:val="00A57B09"/>
    <w:rsid w:val="00A607E0"/>
    <w:rsid w:val="00A60BCD"/>
    <w:rsid w:val="00A60D89"/>
    <w:rsid w:val="00A60DAC"/>
    <w:rsid w:val="00A61651"/>
    <w:rsid w:val="00A61B29"/>
    <w:rsid w:val="00A61B82"/>
    <w:rsid w:val="00A631FC"/>
    <w:rsid w:val="00A65416"/>
    <w:rsid w:val="00A656D0"/>
    <w:rsid w:val="00A658E0"/>
    <w:rsid w:val="00A659B3"/>
    <w:rsid w:val="00A65C49"/>
    <w:rsid w:val="00A662B4"/>
    <w:rsid w:val="00A66793"/>
    <w:rsid w:val="00A66BFA"/>
    <w:rsid w:val="00A678C4"/>
    <w:rsid w:val="00A67A3A"/>
    <w:rsid w:val="00A67B4A"/>
    <w:rsid w:val="00A70546"/>
    <w:rsid w:val="00A705EF"/>
    <w:rsid w:val="00A7061D"/>
    <w:rsid w:val="00A7123D"/>
    <w:rsid w:val="00A71525"/>
    <w:rsid w:val="00A71795"/>
    <w:rsid w:val="00A72284"/>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3B1"/>
    <w:rsid w:val="00A7544A"/>
    <w:rsid w:val="00A75497"/>
    <w:rsid w:val="00A76368"/>
    <w:rsid w:val="00A76E6A"/>
    <w:rsid w:val="00A76FE6"/>
    <w:rsid w:val="00A77326"/>
    <w:rsid w:val="00A77385"/>
    <w:rsid w:val="00A777B0"/>
    <w:rsid w:val="00A77FBF"/>
    <w:rsid w:val="00A77FDD"/>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34B"/>
    <w:rsid w:val="00A84B01"/>
    <w:rsid w:val="00A84C7F"/>
    <w:rsid w:val="00A85208"/>
    <w:rsid w:val="00A85BA7"/>
    <w:rsid w:val="00A85DFC"/>
    <w:rsid w:val="00A860E7"/>
    <w:rsid w:val="00A86177"/>
    <w:rsid w:val="00A86367"/>
    <w:rsid w:val="00A86724"/>
    <w:rsid w:val="00A86DF5"/>
    <w:rsid w:val="00A87429"/>
    <w:rsid w:val="00A8775A"/>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936"/>
    <w:rsid w:val="00A94BDA"/>
    <w:rsid w:val="00A952BE"/>
    <w:rsid w:val="00A957E9"/>
    <w:rsid w:val="00A95990"/>
    <w:rsid w:val="00A95BFC"/>
    <w:rsid w:val="00A95CA9"/>
    <w:rsid w:val="00A96C18"/>
    <w:rsid w:val="00A96E3F"/>
    <w:rsid w:val="00A96F95"/>
    <w:rsid w:val="00A96FFC"/>
    <w:rsid w:val="00A97292"/>
    <w:rsid w:val="00A97DD6"/>
    <w:rsid w:val="00AA03C9"/>
    <w:rsid w:val="00AA0452"/>
    <w:rsid w:val="00AA06CE"/>
    <w:rsid w:val="00AA0C27"/>
    <w:rsid w:val="00AA116D"/>
    <w:rsid w:val="00AA1223"/>
    <w:rsid w:val="00AA14A4"/>
    <w:rsid w:val="00AA166C"/>
    <w:rsid w:val="00AA19AF"/>
    <w:rsid w:val="00AA1EBE"/>
    <w:rsid w:val="00AA2018"/>
    <w:rsid w:val="00AA244F"/>
    <w:rsid w:val="00AA25C9"/>
    <w:rsid w:val="00AA2621"/>
    <w:rsid w:val="00AA2E87"/>
    <w:rsid w:val="00AA3068"/>
    <w:rsid w:val="00AA361D"/>
    <w:rsid w:val="00AA3B1F"/>
    <w:rsid w:val="00AA425E"/>
    <w:rsid w:val="00AA4D2A"/>
    <w:rsid w:val="00AA596D"/>
    <w:rsid w:val="00AA5A07"/>
    <w:rsid w:val="00AA5DCD"/>
    <w:rsid w:val="00AA5E77"/>
    <w:rsid w:val="00AA624F"/>
    <w:rsid w:val="00AA63E5"/>
    <w:rsid w:val="00AA6437"/>
    <w:rsid w:val="00AA65F5"/>
    <w:rsid w:val="00AA676E"/>
    <w:rsid w:val="00AA67F1"/>
    <w:rsid w:val="00AA680A"/>
    <w:rsid w:val="00AA6B0A"/>
    <w:rsid w:val="00AA6EA1"/>
    <w:rsid w:val="00AA76AA"/>
    <w:rsid w:val="00AA7874"/>
    <w:rsid w:val="00AA7B0D"/>
    <w:rsid w:val="00AB0581"/>
    <w:rsid w:val="00AB072F"/>
    <w:rsid w:val="00AB1187"/>
    <w:rsid w:val="00AB11F6"/>
    <w:rsid w:val="00AB12F2"/>
    <w:rsid w:val="00AB17FA"/>
    <w:rsid w:val="00AB1844"/>
    <w:rsid w:val="00AB2428"/>
    <w:rsid w:val="00AB2812"/>
    <w:rsid w:val="00AB29EC"/>
    <w:rsid w:val="00AB3480"/>
    <w:rsid w:val="00AB3EAE"/>
    <w:rsid w:val="00AB42EB"/>
    <w:rsid w:val="00AB47C4"/>
    <w:rsid w:val="00AB47CB"/>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DCB"/>
    <w:rsid w:val="00AC2E84"/>
    <w:rsid w:val="00AC3356"/>
    <w:rsid w:val="00AC3531"/>
    <w:rsid w:val="00AC3718"/>
    <w:rsid w:val="00AC37FB"/>
    <w:rsid w:val="00AC3A86"/>
    <w:rsid w:val="00AC3DCC"/>
    <w:rsid w:val="00AC4060"/>
    <w:rsid w:val="00AC43B7"/>
    <w:rsid w:val="00AC467F"/>
    <w:rsid w:val="00AC4FA6"/>
    <w:rsid w:val="00AC504C"/>
    <w:rsid w:val="00AC51D5"/>
    <w:rsid w:val="00AC53E1"/>
    <w:rsid w:val="00AC568B"/>
    <w:rsid w:val="00AC5C4F"/>
    <w:rsid w:val="00AC5FA9"/>
    <w:rsid w:val="00AC65BB"/>
    <w:rsid w:val="00AC71C6"/>
    <w:rsid w:val="00AC73CB"/>
    <w:rsid w:val="00AC7A54"/>
    <w:rsid w:val="00AC7E1E"/>
    <w:rsid w:val="00AD0035"/>
    <w:rsid w:val="00AD0766"/>
    <w:rsid w:val="00AD0A79"/>
    <w:rsid w:val="00AD0D5F"/>
    <w:rsid w:val="00AD0FD7"/>
    <w:rsid w:val="00AD11F2"/>
    <w:rsid w:val="00AD20F7"/>
    <w:rsid w:val="00AD21F5"/>
    <w:rsid w:val="00AD3502"/>
    <w:rsid w:val="00AD379C"/>
    <w:rsid w:val="00AD3915"/>
    <w:rsid w:val="00AD3ABD"/>
    <w:rsid w:val="00AD52ED"/>
    <w:rsid w:val="00AD58C9"/>
    <w:rsid w:val="00AD5B8B"/>
    <w:rsid w:val="00AD6007"/>
    <w:rsid w:val="00AD605F"/>
    <w:rsid w:val="00AD69B6"/>
    <w:rsid w:val="00AD6C7B"/>
    <w:rsid w:val="00AD6CC6"/>
    <w:rsid w:val="00AD7197"/>
    <w:rsid w:val="00AD75ED"/>
    <w:rsid w:val="00AD780C"/>
    <w:rsid w:val="00AD78AC"/>
    <w:rsid w:val="00AE01CC"/>
    <w:rsid w:val="00AE0448"/>
    <w:rsid w:val="00AE09BE"/>
    <w:rsid w:val="00AE0A37"/>
    <w:rsid w:val="00AE0B55"/>
    <w:rsid w:val="00AE13C9"/>
    <w:rsid w:val="00AE1793"/>
    <w:rsid w:val="00AE1C90"/>
    <w:rsid w:val="00AE210F"/>
    <w:rsid w:val="00AE237F"/>
    <w:rsid w:val="00AE25F2"/>
    <w:rsid w:val="00AE2955"/>
    <w:rsid w:val="00AE2CCB"/>
    <w:rsid w:val="00AE2E98"/>
    <w:rsid w:val="00AE2EBA"/>
    <w:rsid w:val="00AE36B3"/>
    <w:rsid w:val="00AE3804"/>
    <w:rsid w:val="00AE3869"/>
    <w:rsid w:val="00AE3D82"/>
    <w:rsid w:val="00AE4748"/>
    <w:rsid w:val="00AE4FE5"/>
    <w:rsid w:val="00AE4FF3"/>
    <w:rsid w:val="00AE50FB"/>
    <w:rsid w:val="00AE51CF"/>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2D10"/>
    <w:rsid w:val="00AF3211"/>
    <w:rsid w:val="00AF34C0"/>
    <w:rsid w:val="00AF3B3C"/>
    <w:rsid w:val="00AF3B61"/>
    <w:rsid w:val="00AF3FBE"/>
    <w:rsid w:val="00AF4592"/>
    <w:rsid w:val="00AF48A8"/>
    <w:rsid w:val="00AF4B57"/>
    <w:rsid w:val="00AF52CB"/>
    <w:rsid w:val="00AF54D4"/>
    <w:rsid w:val="00AF568A"/>
    <w:rsid w:val="00AF5728"/>
    <w:rsid w:val="00AF59B5"/>
    <w:rsid w:val="00AF5CEB"/>
    <w:rsid w:val="00AF6068"/>
    <w:rsid w:val="00AF607C"/>
    <w:rsid w:val="00AF645A"/>
    <w:rsid w:val="00AF6554"/>
    <w:rsid w:val="00AF6758"/>
    <w:rsid w:val="00AF675A"/>
    <w:rsid w:val="00AF68D7"/>
    <w:rsid w:val="00AF6F1D"/>
    <w:rsid w:val="00AF776F"/>
    <w:rsid w:val="00AF7948"/>
    <w:rsid w:val="00AF795F"/>
    <w:rsid w:val="00AF7E43"/>
    <w:rsid w:val="00AF7ECC"/>
    <w:rsid w:val="00AF7F3D"/>
    <w:rsid w:val="00B00518"/>
    <w:rsid w:val="00B0064A"/>
    <w:rsid w:val="00B00886"/>
    <w:rsid w:val="00B00892"/>
    <w:rsid w:val="00B00A79"/>
    <w:rsid w:val="00B00B54"/>
    <w:rsid w:val="00B018EF"/>
    <w:rsid w:val="00B019CA"/>
    <w:rsid w:val="00B021BD"/>
    <w:rsid w:val="00B023A3"/>
    <w:rsid w:val="00B026DE"/>
    <w:rsid w:val="00B027FA"/>
    <w:rsid w:val="00B0286A"/>
    <w:rsid w:val="00B029DE"/>
    <w:rsid w:val="00B03222"/>
    <w:rsid w:val="00B0328E"/>
    <w:rsid w:val="00B03482"/>
    <w:rsid w:val="00B0474C"/>
    <w:rsid w:val="00B04A42"/>
    <w:rsid w:val="00B04DCE"/>
    <w:rsid w:val="00B04F43"/>
    <w:rsid w:val="00B05656"/>
    <w:rsid w:val="00B05E7B"/>
    <w:rsid w:val="00B066D1"/>
    <w:rsid w:val="00B07A2E"/>
    <w:rsid w:val="00B07FBD"/>
    <w:rsid w:val="00B10008"/>
    <w:rsid w:val="00B10404"/>
    <w:rsid w:val="00B10857"/>
    <w:rsid w:val="00B10880"/>
    <w:rsid w:val="00B109BD"/>
    <w:rsid w:val="00B10EFC"/>
    <w:rsid w:val="00B1119D"/>
    <w:rsid w:val="00B111B4"/>
    <w:rsid w:val="00B11666"/>
    <w:rsid w:val="00B11C1F"/>
    <w:rsid w:val="00B11C46"/>
    <w:rsid w:val="00B11D63"/>
    <w:rsid w:val="00B129BF"/>
    <w:rsid w:val="00B13583"/>
    <w:rsid w:val="00B13BC3"/>
    <w:rsid w:val="00B1420D"/>
    <w:rsid w:val="00B14857"/>
    <w:rsid w:val="00B14C68"/>
    <w:rsid w:val="00B14E06"/>
    <w:rsid w:val="00B151FD"/>
    <w:rsid w:val="00B154A6"/>
    <w:rsid w:val="00B15B68"/>
    <w:rsid w:val="00B15F2E"/>
    <w:rsid w:val="00B16173"/>
    <w:rsid w:val="00B1631C"/>
    <w:rsid w:val="00B165FD"/>
    <w:rsid w:val="00B16A30"/>
    <w:rsid w:val="00B16AF2"/>
    <w:rsid w:val="00B179C7"/>
    <w:rsid w:val="00B205A2"/>
    <w:rsid w:val="00B20A98"/>
    <w:rsid w:val="00B20BB0"/>
    <w:rsid w:val="00B20BCE"/>
    <w:rsid w:val="00B20C76"/>
    <w:rsid w:val="00B20E7C"/>
    <w:rsid w:val="00B20E7D"/>
    <w:rsid w:val="00B20F94"/>
    <w:rsid w:val="00B20FB4"/>
    <w:rsid w:val="00B21156"/>
    <w:rsid w:val="00B21165"/>
    <w:rsid w:val="00B211BC"/>
    <w:rsid w:val="00B2176A"/>
    <w:rsid w:val="00B21A9A"/>
    <w:rsid w:val="00B21B10"/>
    <w:rsid w:val="00B22311"/>
    <w:rsid w:val="00B224C7"/>
    <w:rsid w:val="00B22CFE"/>
    <w:rsid w:val="00B22E9E"/>
    <w:rsid w:val="00B230B1"/>
    <w:rsid w:val="00B230BC"/>
    <w:rsid w:val="00B238EB"/>
    <w:rsid w:val="00B23ABA"/>
    <w:rsid w:val="00B25DF9"/>
    <w:rsid w:val="00B25E21"/>
    <w:rsid w:val="00B26411"/>
    <w:rsid w:val="00B26C78"/>
    <w:rsid w:val="00B271AE"/>
    <w:rsid w:val="00B2746B"/>
    <w:rsid w:val="00B279B9"/>
    <w:rsid w:val="00B27AD2"/>
    <w:rsid w:val="00B27AE7"/>
    <w:rsid w:val="00B27F23"/>
    <w:rsid w:val="00B30C0C"/>
    <w:rsid w:val="00B31681"/>
    <w:rsid w:val="00B31690"/>
    <w:rsid w:val="00B31A6C"/>
    <w:rsid w:val="00B31CA7"/>
    <w:rsid w:val="00B31FC4"/>
    <w:rsid w:val="00B32238"/>
    <w:rsid w:val="00B32338"/>
    <w:rsid w:val="00B32A68"/>
    <w:rsid w:val="00B32AE9"/>
    <w:rsid w:val="00B32BE2"/>
    <w:rsid w:val="00B32C58"/>
    <w:rsid w:val="00B32C7C"/>
    <w:rsid w:val="00B32D5E"/>
    <w:rsid w:val="00B33452"/>
    <w:rsid w:val="00B338CD"/>
    <w:rsid w:val="00B35280"/>
    <w:rsid w:val="00B353C5"/>
    <w:rsid w:val="00B35400"/>
    <w:rsid w:val="00B35A25"/>
    <w:rsid w:val="00B35DF6"/>
    <w:rsid w:val="00B362D2"/>
    <w:rsid w:val="00B36410"/>
    <w:rsid w:val="00B365B1"/>
    <w:rsid w:val="00B366DB"/>
    <w:rsid w:val="00B36A07"/>
    <w:rsid w:val="00B36C9C"/>
    <w:rsid w:val="00B36CFD"/>
    <w:rsid w:val="00B36FEE"/>
    <w:rsid w:val="00B37A2E"/>
    <w:rsid w:val="00B37BE1"/>
    <w:rsid w:val="00B37D3F"/>
    <w:rsid w:val="00B403E7"/>
    <w:rsid w:val="00B40AB5"/>
    <w:rsid w:val="00B40D70"/>
    <w:rsid w:val="00B40FC3"/>
    <w:rsid w:val="00B422C0"/>
    <w:rsid w:val="00B43389"/>
    <w:rsid w:val="00B436C6"/>
    <w:rsid w:val="00B43892"/>
    <w:rsid w:val="00B43DAB"/>
    <w:rsid w:val="00B43EF9"/>
    <w:rsid w:val="00B445A3"/>
    <w:rsid w:val="00B449B4"/>
    <w:rsid w:val="00B44E97"/>
    <w:rsid w:val="00B44F5C"/>
    <w:rsid w:val="00B451A8"/>
    <w:rsid w:val="00B4520A"/>
    <w:rsid w:val="00B454F0"/>
    <w:rsid w:val="00B45779"/>
    <w:rsid w:val="00B45D6C"/>
    <w:rsid w:val="00B45DBC"/>
    <w:rsid w:val="00B46039"/>
    <w:rsid w:val="00B464EF"/>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F1"/>
    <w:rsid w:val="00B52161"/>
    <w:rsid w:val="00B52528"/>
    <w:rsid w:val="00B52982"/>
    <w:rsid w:val="00B52992"/>
    <w:rsid w:val="00B52B4B"/>
    <w:rsid w:val="00B52B5E"/>
    <w:rsid w:val="00B52BDD"/>
    <w:rsid w:val="00B53231"/>
    <w:rsid w:val="00B535AB"/>
    <w:rsid w:val="00B53746"/>
    <w:rsid w:val="00B53B67"/>
    <w:rsid w:val="00B53BA7"/>
    <w:rsid w:val="00B53D54"/>
    <w:rsid w:val="00B544A5"/>
    <w:rsid w:val="00B5450C"/>
    <w:rsid w:val="00B54669"/>
    <w:rsid w:val="00B55360"/>
    <w:rsid w:val="00B554A1"/>
    <w:rsid w:val="00B558B9"/>
    <w:rsid w:val="00B56473"/>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888"/>
    <w:rsid w:val="00B67AD2"/>
    <w:rsid w:val="00B67F47"/>
    <w:rsid w:val="00B704C9"/>
    <w:rsid w:val="00B70ADF"/>
    <w:rsid w:val="00B70BA8"/>
    <w:rsid w:val="00B70BC9"/>
    <w:rsid w:val="00B70C75"/>
    <w:rsid w:val="00B70E52"/>
    <w:rsid w:val="00B7148D"/>
    <w:rsid w:val="00B71524"/>
    <w:rsid w:val="00B7170C"/>
    <w:rsid w:val="00B720DE"/>
    <w:rsid w:val="00B72306"/>
    <w:rsid w:val="00B72857"/>
    <w:rsid w:val="00B728A4"/>
    <w:rsid w:val="00B72E05"/>
    <w:rsid w:val="00B72FFD"/>
    <w:rsid w:val="00B730ED"/>
    <w:rsid w:val="00B73302"/>
    <w:rsid w:val="00B73591"/>
    <w:rsid w:val="00B73758"/>
    <w:rsid w:val="00B737F3"/>
    <w:rsid w:val="00B73A91"/>
    <w:rsid w:val="00B73E47"/>
    <w:rsid w:val="00B744B6"/>
    <w:rsid w:val="00B74944"/>
    <w:rsid w:val="00B749FB"/>
    <w:rsid w:val="00B74EBC"/>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0780"/>
    <w:rsid w:val="00B80A4A"/>
    <w:rsid w:val="00B8115D"/>
    <w:rsid w:val="00B81228"/>
    <w:rsid w:val="00B82193"/>
    <w:rsid w:val="00B82595"/>
    <w:rsid w:val="00B83585"/>
    <w:rsid w:val="00B83848"/>
    <w:rsid w:val="00B83A47"/>
    <w:rsid w:val="00B83A70"/>
    <w:rsid w:val="00B84639"/>
    <w:rsid w:val="00B846F1"/>
    <w:rsid w:val="00B84808"/>
    <w:rsid w:val="00B84849"/>
    <w:rsid w:val="00B84852"/>
    <w:rsid w:val="00B84876"/>
    <w:rsid w:val="00B84C28"/>
    <w:rsid w:val="00B84DD7"/>
    <w:rsid w:val="00B84E22"/>
    <w:rsid w:val="00B85286"/>
    <w:rsid w:val="00B8533E"/>
    <w:rsid w:val="00B858D6"/>
    <w:rsid w:val="00B858FC"/>
    <w:rsid w:val="00B860EF"/>
    <w:rsid w:val="00B86938"/>
    <w:rsid w:val="00B86E8E"/>
    <w:rsid w:val="00B9023B"/>
    <w:rsid w:val="00B90517"/>
    <w:rsid w:val="00B90849"/>
    <w:rsid w:val="00B90A33"/>
    <w:rsid w:val="00B90A61"/>
    <w:rsid w:val="00B90E2C"/>
    <w:rsid w:val="00B910CC"/>
    <w:rsid w:val="00B9135D"/>
    <w:rsid w:val="00B92467"/>
    <w:rsid w:val="00B92722"/>
    <w:rsid w:val="00B92C71"/>
    <w:rsid w:val="00B92DF0"/>
    <w:rsid w:val="00B93068"/>
    <w:rsid w:val="00B93172"/>
    <w:rsid w:val="00B93D95"/>
    <w:rsid w:val="00B940BF"/>
    <w:rsid w:val="00B94A67"/>
    <w:rsid w:val="00B94E41"/>
    <w:rsid w:val="00B94E5D"/>
    <w:rsid w:val="00B95010"/>
    <w:rsid w:val="00B95262"/>
    <w:rsid w:val="00B95D13"/>
    <w:rsid w:val="00B95F99"/>
    <w:rsid w:val="00B961F6"/>
    <w:rsid w:val="00B9657B"/>
    <w:rsid w:val="00B9665A"/>
    <w:rsid w:val="00B9678F"/>
    <w:rsid w:val="00B96A12"/>
    <w:rsid w:val="00B96A6A"/>
    <w:rsid w:val="00B96B33"/>
    <w:rsid w:val="00B96C38"/>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1373"/>
    <w:rsid w:val="00BB13CC"/>
    <w:rsid w:val="00BB1B91"/>
    <w:rsid w:val="00BB1D37"/>
    <w:rsid w:val="00BB1ED4"/>
    <w:rsid w:val="00BB2291"/>
    <w:rsid w:val="00BB2763"/>
    <w:rsid w:val="00BB299D"/>
    <w:rsid w:val="00BB2C03"/>
    <w:rsid w:val="00BB3D95"/>
    <w:rsid w:val="00BB4BF1"/>
    <w:rsid w:val="00BB4DA4"/>
    <w:rsid w:val="00BB4E98"/>
    <w:rsid w:val="00BB59B4"/>
    <w:rsid w:val="00BB5A64"/>
    <w:rsid w:val="00BB66B6"/>
    <w:rsid w:val="00BB6F5A"/>
    <w:rsid w:val="00BB7044"/>
    <w:rsid w:val="00BB709F"/>
    <w:rsid w:val="00BB7453"/>
    <w:rsid w:val="00BB7B55"/>
    <w:rsid w:val="00BB7D99"/>
    <w:rsid w:val="00BC01DB"/>
    <w:rsid w:val="00BC0285"/>
    <w:rsid w:val="00BC02E0"/>
    <w:rsid w:val="00BC0881"/>
    <w:rsid w:val="00BC0966"/>
    <w:rsid w:val="00BC0ADD"/>
    <w:rsid w:val="00BC0B4D"/>
    <w:rsid w:val="00BC1850"/>
    <w:rsid w:val="00BC1C7F"/>
    <w:rsid w:val="00BC226C"/>
    <w:rsid w:val="00BC2812"/>
    <w:rsid w:val="00BC29B7"/>
    <w:rsid w:val="00BC29C6"/>
    <w:rsid w:val="00BC2A1B"/>
    <w:rsid w:val="00BC2F45"/>
    <w:rsid w:val="00BC30A6"/>
    <w:rsid w:val="00BC3438"/>
    <w:rsid w:val="00BC3A18"/>
    <w:rsid w:val="00BC3F0D"/>
    <w:rsid w:val="00BC3FCA"/>
    <w:rsid w:val="00BC414B"/>
    <w:rsid w:val="00BC47D7"/>
    <w:rsid w:val="00BC4B1B"/>
    <w:rsid w:val="00BC4C9E"/>
    <w:rsid w:val="00BC4F65"/>
    <w:rsid w:val="00BC5259"/>
    <w:rsid w:val="00BC53B0"/>
    <w:rsid w:val="00BC5E23"/>
    <w:rsid w:val="00BC5F63"/>
    <w:rsid w:val="00BC5F8F"/>
    <w:rsid w:val="00BC616C"/>
    <w:rsid w:val="00BC64C2"/>
    <w:rsid w:val="00BC6855"/>
    <w:rsid w:val="00BC691C"/>
    <w:rsid w:val="00BC75DE"/>
    <w:rsid w:val="00BC78A6"/>
    <w:rsid w:val="00BC7EA0"/>
    <w:rsid w:val="00BD00DB"/>
    <w:rsid w:val="00BD1200"/>
    <w:rsid w:val="00BD12D1"/>
    <w:rsid w:val="00BD1677"/>
    <w:rsid w:val="00BD1FAB"/>
    <w:rsid w:val="00BD2095"/>
    <w:rsid w:val="00BD220B"/>
    <w:rsid w:val="00BD2569"/>
    <w:rsid w:val="00BD267C"/>
    <w:rsid w:val="00BD285D"/>
    <w:rsid w:val="00BD2B6C"/>
    <w:rsid w:val="00BD2C9E"/>
    <w:rsid w:val="00BD307B"/>
    <w:rsid w:val="00BD3307"/>
    <w:rsid w:val="00BD3428"/>
    <w:rsid w:val="00BD356D"/>
    <w:rsid w:val="00BD35A9"/>
    <w:rsid w:val="00BD4AEA"/>
    <w:rsid w:val="00BD4D40"/>
    <w:rsid w:val="00BD4E47"/>
    <w:rsid w:val="00BD4EC9"/>
    <w:rsid w:val="00BD52BA"/>
    <w:rsid w:val="00BD531B"/>
    <w:rsid w:val="00BD55D9"/>
    <w:rsid w:val="00BD57A8"/>
    <w:rsid w:val="00BD6198"/>
    <w:rsid w:val="00BD6864"/>
    <w:rsid w:val="00BD6A5B"/>
    <w:rsid w:val="00BD6D31"/>
    <w:rsid w:val="00BD7370"/>
    <w:rsid w:val="00BD7506"/>
    <w:rsid w:val="00BE0B47"/>
    <w:rsid w:val="00BE0F45"/>
    <w:rsid w:val="00BE145D"/>
    <w:rsid w:val="00BE1953"/>
    <w:rsid w:val="00BE19B5"/>
    <w:rsid w:val="00BE1BC2"/>
    <w:rsid w:val="00BE1CBC"/>
    <w:rsid w:val="00BE1EC9"/>
    <w:rsid w:val="00BE281E"/>
    <w:rsid w:val="00BE291E"/>
    <w:rsid w:val="00BE2BE0"/>
    <w:rsid w:val="00BE3091"/>
    <w:rsid w:val="00BE32D3"/>
    <w:rsid w:val="00BE34AE"/>
    <w:rsid w:val="00BE35E8"/>
    <w:rsid w:val="00BE36AD"/>
    <w:rsid w:val="00BE3746"/>
    <w:rsid w:val="00BE388C"/>
    <w:rsid w:val="00BE3DD5"/>
    <w:rsid w:val="00BE4006"/>
    <w:rsid w:val="00BE4036"/>
    <w:rsid w:val="00BE4409"/>
    <w:rsid w:val="00BE449E"/>
    <w:rsid w:val="00BE44A7"/>
    <w:rsid w:val="00BE44B8"/>
    <w:rsid w:val="00BE4601"/>
    <w:rsid w:val="00BE47E9"/>
    <w:rsid w:val="00BE483B"/>
    <w:rsid w:val="00BE4BC6"/>
    <w:rsid w:val="00BE5EBE"/>
    <w:rsid w:val="00BE5F59"/>
    <w:rsid w:val="00BE6074"/>
    <w:rsid w:val="00BE6265"/>
    <w:rsid w:val="00BE6930"/>
    <w:rsid w:val="00BE6FDA"/>
    <w:rsid w:val="00BE71FE"/>
    <w:rsid w:val="00BE74E5"/>
    <w:rsid w:val="00BE7A95"/>
    <w:rsid w:val="00BE7F0C"/>
    <w:rsid w:val="00BF00F5"/>
    <w:rsid w:val="00BF08D7"/>
    <w:rsid w:val="00BF0B2A"/>
    <w:rsid w:val="00BF1484"/>
    <w:rsid w:val="00BF1895"/>
    <w:rsid w:val="00BF1E3B"/>
    <w:rsid w:val="00BF234D"/>
    <w:rsid w:val="00BF3022"/>
    <w:rsid w:val="00BF3B4B"/>
    <w:rsid w:val="00BF4090"/>
    <w:rsid w:val="00BF430F"/>
    <w:rsid w:val="00BF4387"/>
    <w:rsid w:val="00BF46E6"/>
    <w:rsid w:val="00BF4AC7"/>
    <w:rsid w:val="00BF4BAD"/>
    <w:rsid w:val="00BF5047"/>
    <w:rsid w:val="00BF50A0"/>
    <w:rsid w:val="00BF6B10"/>
    <w:rsid w:val="00BF6B57"/>
    <w:rsid w:val="00BF774C"/>
    <w:rsid w:val="00BF7D8F"/>
    <w:rsid w:val="00BF7DD7"/>
    <w:rsid w:val="00C000B5"/>
    <w:rsid w:val="00C000F8"/>
    <w:rsid w:val="00C00561"/>
    <w:rsid w:val="00C006AA"/>
    <w:rsid w:val="00C0115E"/>
    <w:rsid w:val="00C015E1"/>
    <w:rsid w:val="00C01935"/>
    <w:rsid w:val="00C01D7B"/>
    <w:rsid w:val="00C02107"/>
    <w:rsid w:val="00C02225"/>
    <w:rsid w:val="00C022B9"/>
    <w:rsid w:val="00C031D4"/>
    <w:rsid w:val="00C0324A"/>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90A"/>
    <w:rsid w:val="00C11A31"/>
    <w:rsid w:val="00C11BA3"/>
    <w:rsid w:val="00C12244"/>
    <w:rsid w:val="00C12AF2"/>
    <w:rsid w:val="00C13C5C"/>
    <w:rsid w:val="00C14365"/>
    <w:rsid w:val="00C14921"/>
    <w:rsid w:val="00C15002"/>
    <w:rsid w:val="00C151D3"/>
    <w:rsid w:val="00C15227"/>
    <w:rsid w:val="00C15369"/>
    <w:rsid w:val="00C15F25"/>
    <w:rsid w:val="00C170EC"/>
    <w:rsid w:val="00C17344"/>
    <w:rsid w:val="00C179D5"/>
    <w:rsid w:val="00C17A3F"/>
    <w:rsid w:val="00C20096"/>
    <w:rsid w:val="00C206EE"/>
    <w:rsid w:val="00C20708"/>
    <w:rsid w:val="00C209B5"/>
    <w:rsid w:val="00C21279"/>
    <w:rsid w:val="00C21D28"/>
    <w:rsid w:val="00C2259A"/>
    <w:rsid w:val="00C226C8"/>
    <w:rsid w:val="00C229F2"/>
    <w:rsid w:val="00C22E28"/>
    <w:rsid w:val="00C2308A"/>
    <w:rsid w:val="00C23278"/>
    <w:rsid w:val="00C23766"/>
    <w:rsid w:val="00C23E84"/>
    <w:rsid w:val="00C23E90"/>
    <w:rsid w:val="00C24896"/>
    <w:rsid w:val="00C24D84"/>
    <w:rsid w:val="00C251EC"/>
    <w:rsid w:val="00C25240"/>
    <w:rsid w:val="00C255CD"/>
    <w:rsid w:val="00C256DF"/>
    <w:rsid w:val="00C25777"/>
    <w:rsid w:val="00C25E92"/>
    <w:rsid w:val="00C26370"/>
    <w:rsid w:val="00C26A96"/>
    <w:rsid w:val="00C27274"/>
    <w:rsid w:val="00C2746A"/>
    <w:rsid w:val="00C27564"/>
    <w:rsid w:val="00C279DA"/>
    <w:rsid w:val="00C27C06"/>
    <w:rsid w:val="00C27D9C"/>
    <w:rsid w:val="00C27F1D"/>
    <w:rsid w:val="00C302ED"/>
    <w:rsid w:val="00C30904"/>
    <w:rsid w:val="00C30CF3"/>
    <w:rsid w:val="00C31089"/>
    <w:rsid w:val="00C3128F"/>
    <w:rsid w:val="00C31E7B"/>
    <w:rsid w:val="00C3269F"/>
    <w:rsid w:val="00C329A6"/>
    <w:rsid w:val="00C32CAF"/>
    <w:rsid w:val="00C334A5"/>
    <w:rsid w:val="00C3366B"/>
    <w:rsid w:val="00C33E2F"/>
    <w:rsid w:val="00C3400C"/>
    <w:rsid w:val="00C3419D"/>
    <w:rsid w:val="00C343D3"/>
    <w:rsid w:val="00C343E5"/>
    <w:rsid w:val="00C34456"/>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1CDC"/>
    <w:rsid w:val="00C41FDC"/>
    <w:rsid w:val="00C424E1"/>
    <w:rsid w:val="00C4253C"/>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817"/>
    <w:rsid w:val="00C50A3E"/>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08E"/>
    <w:rsid w:val="00C5772F"/>
    <w:rsid w:val="00C57B8C"/>
    <w:rsid w:val="00C57C2B"/>
    <w:rsid w:val="00C6029D"/>
    <w:rsid w:val="00C605F1"/>
    <w:rsid w:val="00C60C51"/>
    <w:rsid w:val="00C60DC1"/>
    <w:rsid w:val="00C610AD"/>
    <w:rsid w:val="00C61307"/>
    <w:rsid w:val="00C6169E"/>
    <w:rsid w:val="00C61A25"/>
    <w:rsid w:val="00C61FD6"/>
    <w:rsid w:val="00C61FFA"/>
    <w:rsid w:val="00C62645"/>
    <w:rsid w:val="00C62902"/>
    <w:rsid w:val="00C629D8"/>
    <w:rsid w:val="00C62BC8"/>
    <w:rsid w:val="00C636CA"/>
    <w:rsid w:val="00C64190"/>
    <w:rsid w:val="00C641EE"/>
    <w:rsid w:val="00C64A81"/>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1E81"/>
    <w:rsid w:val="00C726B7"/>
    <w:rsid w:val="00C726DD"/>
    <w:rsid w:val="00C7279D"/>
    <w:rsid w:val="00C728F1"/>
    <w:rsid w:val="00C733F7"/>
    <w:rsid w:val="00C73510"/>
    <w:rsid w:val="00C736AF"/>
    <w:rsid w:val="00C736D1"/>
    <w:rsid w:val="00C73948"/>
    <w:rsid w:val="00C7479A"/>
    <w:rsid w:val="00C74B81"/>
    <w:rsid w:val="00C74F37"/>
    <w:rsid w:val="00C75609"/>
    <w:rsid w:val="00C75644"/>
    <w:rsid w:val="00C75816"/>
    <w:rsid w:val="00C75E74"/>
    <w:rsid w:val="00C762E9"/>
    <w:rsid w:val="00C76554"/>
    <w:rsid w:val="00C76573"/>
    <w:rsid w:val="00C767C5"/>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60F8"/>
    <w:rsid w:val="00C86BD7"/>
    <w:rsid w:val="00C86D78"/>
    <w:rsid w:val="00C87E82"/>
    <w:rsid w:val="00C90C9D"/>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B26"/>
    <w:rsid w:val="00CA1DDC"/>
    <w:rsid w:val="00CA2172"/>
    <w:rsid w:val="00CA2652"/>
    <w:rsid w:val="00CA2767"/>
    <w:rsid w:val="00CA2CF6"/>
    <w:rsid w:val="00CA3A0F"/>
    <w:rsid w:val="00CA3B71"/>
    <w:rsid w:val="00CA3D8D"/>
    <w:rsid w:val="00CA40AA"/>
    <w:rsid w:val="00CA40FA"/>
    <w:rsid w:val="00CA5088"/>
    <w:rsid w:val="00CA51DB"/>
    <w:rsid w:val="00CA58E1"/>
    <w:rsid w:val="00CA5EDA"/>
    <w:rsid w:val="00CA62CD"/>
    <w:rsid w:val="00CA65CD"/>
    <w:rsid w:val="00CA6F84"/>
    <w:rsid w:val="00CA74BC"/>
    <w:rsid w:val="00CA767F"/>
    <w:rsid w:val="00CA7B6E"/>
    <w:rsid w:val="00CA7D48"/>
    <w:rsid w:val="00CB0456"/>
    <w:rsid w:val="00CB092B"/>
    <w:rsid w:val="00CB09AD"/>
    <w:rsid w:val="00CB0CFE"/>
    <w:rsid w:val="00CB0E6C"/>
    <w:rsid w:val="00CB141E"/>
    <w:rsid w:val="00CB17BC"/>
    <w:rsid w:val="00CB1C5B"/>
    <w:rsid w:val="00CB23A3"/>
    <w:rsid w:val="00CB24F1"/>
    <w:rsid w:val="00CB2599"/>
    <w:rsid w:val="00CB25A7"/>
    <w:rsid w:val="00CB35E8"/>
    <w:rsid w:val="00CB388E"/>
    <w:rsid w:val="00CB39F5"/>
    <w:rsid w:val="00CB3CFD"/>
    <w:rsid w:val="00CB3EDB"/>
    <w:rsid w:val="00CB51F8"/>
    <w:rsid w:val="00CB5719"/>
    <w:rsid w:val="00CB5C6F"/>
    <w:rsid w:val="00CB5CA2"/>
    <w:rsid w:val="00CB5EC2"/>
    <w:rsid w:val="00CB6268"/>
    <w:rsid w:val="00CB6B09"/>
    <w:rsid w:val="00CB6EFD"/>
    <w:rsid w:val="00CB7248"/>
    <w:rsid w:val="00CB7613"/>
    <w:rsid w:val="00CB7720"/>
    <w:rsid w:val="00CB7833"/>
    <w:rsid w:val="00CB7FCE"/>
    <w:rsid w:val="00CC0091"/>
    <w:rsid w:val="00CC0FBD"/>
    <w:rsid w:val="00CC14CE"/>
    <w:rsid w:val="00CC1506"/>
    <w:rsid w:val="00CC17DE"/>
    <w:rsid w:val="00CC19BC"/>
    <w:rsid w:val="00CC215C"/>
    <w:rsid w:val="00CC2190"/>
    <w:rsid w:val="00CC2691"/>
    <w:rsid w:val="00CC2F63"/>
    <w:rsid w:val="00CC310B"/>
    <w:rsid w:val="00CC320A"/>
    <w:rsid w:val="00CC3B6C"/>
    <w:rsid w:val="00CC4525"/>
    <w:rsid w:val="00CC50AB"/>
    <w:rsid w:val="00CC5CD4"/>
    <w:rsid w:val="00CC5D88"/>
    <w:rsid w:val="00CC5E85"/>
    <w:rsid w:val="00CC5F6B"/>
    <w:rsid w:val="00CC639E"/>
    <w:rsid w:val="00CC6439"/>
    <w:rsid w:val="00CC69EA"/>
    <w:rsid w:val="00CC70BA"/>
    <w:rsid w:val="00CC711A"/>
    <w:rsid w:val="00CC7196"/>
    <w:rsid w:val="00CC7434"/>
    <w:rsid w:val="00CC77BD"/>
    <w:rsid w:val="00CC7817"/>
    <w:rsid w:val="00CC79A8"/>
    <w:rsid w:val="00CC7DC9"/>
    <w:rsid w:val="00CC7FB3"/>
    <w:rsid w:val="00CD08B8"/>
    <w:rsid w:val="00CD1009"/>
    <w:rsid w:val="00CD142C"/>
    <w:rsid w:val="00CD1CF6"/>
    <w:rsid w:val="00CD1EB7"/>
    <w:rsid w:val="00CD2450"/>
    <w:rsid w:val="00CD24B7"/>
    <w:rsid w:val="00CD2AFD"/>
    <w:rsid w:val="00CD3418"/>
    <w:rsid w:val="00CD3E45"/>
    <w:rsid w:val="00CD4EAB"/>
    <w:rsid w:val="00CD5318"/>
    <w:rsid w:val="00CD53E0"/>
    <w:rsid w:val="00CD58F5"/>
    <w:rsid w:val="00CD59FC"/>
    <w:rsid w:val="00CD5B5F"/>
    <w:rsid w:val="00CD6345"/>
    <w:rsid w:val="00CD64F8"/>
    <w:rsid w:val="00CD67F2"/>
    <w:rsid w:val="00CD6871"/>
    <w:rsid w:val="00CD6D7A"/>
    <w:rsid w:val="00CD7191"/>
    <w:rsid w:val="00CD7B0E"/>
    <w:rsid w:val="00CD7D81"/>
    <w:rsid w:val="00CE089B"/>
    <w:rsid w:val="00CE09EE"/>
    <w:rsid w:val="00CE15E6"/>
    <w:rsid w:val="00CE1FD3"/>
    <w:rsid w:val="00CE23A7"/>
    <w:rsid w:val="00CE2912"/>
    <w:rsid w:val="00CE2A7D"/>
    <w:rsid w:val="00CE2B64"/>
    <w:rsid w:val="00CE2D4E"/>
    <w:rsid w:val="00CE31C6"/>
    <w:rsid w:val="00CE39A4"/>
    <w:rsid w:val="00CE3A24"/>
    <w:rsid w:val="00CE3E26"/>
    <w:rsid w:val="00CE3E85"/>
    <w:rsid w:val="00CE484C"/>
    <w:rsid w:val="00CE4AD2"/>
    <w:rsid w:val="00CE5300"/>
    <w:rsid w:val="00CE673B"/>
    <w:rsid w:val="00CE6F69"/>
    <w:rsid w:val="00CE70A0"/>
    <w:rsid w:val="00CE729A"/>
    <w:rsid w:val="00CE7978"/>
    <w:rsid w:val="00CE7E49"/>
    <w:rsid w:val="00CF04FA"/>
    <w:rsid w:val="00CF0EAB"/>
    <w:rsid w:val="00CF1A9A"/>
    <w:rsid w:val="00CF1AA2"/>
    <w:rsid w:val="00CF1B02"/>
    <w:rsid w:val="00CF262F"/>
    <w:rsid w:val="00CF2DF7"/>
    <w:rsid w:val="00CF3807"/>
    <w:rsid w:val="00CF38BA"/>
    <w:rsid w:val="00CF3A4C"/>
    <w:rsid w:val="00CF472F"/>
    <w:rsid w:val="00CF4AAC"/>
    <w:rsid w:val="00CF4AE4"/>
    <w:rsid w:val="00CF5B3B"/>
    <w:rsid w:val="00CF66AE"/>
    <w:rsid w:val="00CF6A0A"/>
    <w:rsid w:val="00CF6BE7"/>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7F6"/>
    <w:rsid w:val="00D06E21"/>
    <w:rsid w:val="00D06FBD"/>
    <w:rsid w:val="00D077A0"/>
    <w:rsid w:val="00D07A72"/>
    <w:rsid w:val="00D102F5"/>
    <w:rsid w:val="00D103B4"/>
    <w:rsid w:val="00D10422"/>
    <w:rsid w:val="00D105DF"/>
    <w:rsid w:val="00D10E7D"/>
    <w:rsid w:val="00D10F72"/>
    <w:rsid w:val="00D10FB0"/>
    <w:rsid w:val="00D11B9F"/>
    <w:rsid w:val="00D12151"/>
    <w:rsid w:val="00D122E8"/>
    <w:rsid w:val="00D124FC"/>
    <w:rsid w:val="00D125AF"/>
    <w:rsid w:val="00D12CDA"/>
    <w:rsid w:val="00D13D63"/>
    <w:rsid w:val="00D13DE3"/>
    <w:rsid w:val="00D14143"/>
    <w:rsid w:val="00D14A96"/>
    <w:rsid w:val="00D156C0"/>
    <w:rsid w:val="00D157C2"/>
    <w:rsid w:val="00D157C4"/>
    <w:rsid w:val="00D15B2C"/>
    <w:rsid w:val="00D15F5E"/>
    <w:rsid w:val="00D162F0"/>
    <w:rsid w:val="00D167AB"/>
    <w:rsid w:val="00D16EE3"/>
    <w:rsid w:val="00D175A1"/>
    <w:rsid w:val="00D179E3"/>
    <w:rsid w:val="00D17D13"/>
    <w:rsid w:val="00D205EA"/>
    <w:rsid w:val="00D20B0D"/>
    <w:rsid w:val="00D20D45"/>
    <w:rsid w:val="00D20F1B"/>
    <w:rsid w:val="00D21063"/>
    <w:rsid w:val="00D21550"/>
    <w:rsid w:val="00D2173C"/>
    <w:rsid w:val="00D21781"/>
    <w:rsid w:val="00D21874"/>
    <w:rsid w:val="00D219FF"/>
    <w:rsid w:val="00D22088"/>
    <w:rsid w:val="00D2268D"/>
    <w:rsid w:val="00D2288F"/>
    <w:rsid w:val="00D22BCA"/>
    <w:rsid w:val="00D23068"/>
    <w:rsid w:val="00D231A2"/>
    <w:rsid w:val="00D23294"/>
    <w:rsid w:val="00D23867"/>
    <w:rsid w:val="00D238FC"/>
    <w:rsid w:val="00D23B59"/>
    <w:rsid w:val="00D249AE"/>
    <w:rsid w:val="00D25FC7"/>
    <w:rsid w:val="00D26183"/>
    <w:rsid w:val="00D2667A"/>
    <w:rsid w:val="00D26B07"/>
    <w:rsid w:val="00D271D6"/>
    <w:rsid w:val="00D273AD"/>
    <w:rsid w:val="00D27628"/>
    <w:rsid w:val="00D276ED"/>
    <w:rsid w:val="00D27707"/>
    <w:rsid w:val="00D27776"/>
    <w:rsid w:val="00D277A2"/>
    <w:rsid w:val="00D27B14"/>
    <w:rsid w:val="00D3014B"/>
    <w:rsid w:val="00D30D8C"/>
    <w:rsid w:val="00D30F6A"/>
    <w:rsid w:val="00D3100E"/>
    <w:rsid w:val="00D31041"/>
    <w:rsid w:val="00D313F6"/>
    <w:rsid w:val="00D3258F"/>
    <w:rsid w:val="00D32C85"/>
    <w:rsid w:val="00D33135"/>
    <w:rsid w:val="00D33446"/>
    <w:rsid w:val="00D33A46"/>
    <w:rsid w:val="00D3452B"/>
    <w:rsid w:val="00D34BC3"/>
    <w:rsid w:val="00D34EEB"/>
    <w:rsid w:val="00D351DB"/>
    <w:rsid w:val="00D35C65"/>
    <w:rsid w:val="00D35DA8"/>
    <w:rsid w:val="00D366FF"/>
    <w:rsid w:val="00D3673D"/>
    <w:rsid w:val="00D36748"/>
    <w:rsid w:val="00D36840"/>
    <w:rsid w:val="00D36E13"/>
    <w:rsid w:val="00D37717"/>
    <w:rsid w:val="00D37C16"/>
    <w:rsid w:val="00D40175"/>
    <w:rsid w:val="00D40434"/>
    <w:rsid w:val="00D40CB5"/>
    <w:rsid w:val="00D40D5F"/>
    <w:rsid w:val="00D4151A"/>
    <w:rsid w:val="00D41C65"/>
    <w:rsid w:val="00D42357"/>
    <w:rsid w:val="00D42683"/>
    <w:rsid w:val="00D42BF1"/>
    <w:rsid w:val="00D42DCB"/>
    <w:rsid w:val="00D42F1D"/>
    <w:rsid w:val="00D43187"/>
    <w:rsid w:val="00D4431F"/>
    <w:rsid w:val="00D44324"/>
    <w:rsid w:val="00D445EE"/>
    <w:rsid w:val="00D447D9"/>
    <w:rsid w:val="00D44D3B"/>
    <w:rsid w:val="00D44E1C"/>
    <w:rsid w:val="00D44E23"/>
    <w:rsid w:val="00D44ECA"/>
    <w:rsid w:val="00D4507D"/>
    <w:rsid w:val="00D45A97"/>
    <w:rsid w:val="00D4612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3AA"/>
    <w:rsid w:val="00D518E6"/>
    <w:rsid w:val="00D51A05"/>
    <w:rsid w:val="00D51B74"/>
    <w:rsid w:val="00D51D07"/>
    <w:rsid w:val="00D52D0E"/>
    <w:rsid w:val="00D537A2"/>
    <w:rsid w:val="00D537E9"/>
    <w:rsid w:val="00D53CED"/>
    <w:rsid w:val="00D540A4"/>
    <w:rsid w:val="00D54101"/>
    <w:rsid w:val="00D5470A"/>
    <w:rsid w:val="00D54FFF"/>
    <w:rsid w:val="00D55031"/>
    <w:rsid w:val="00D553D7"/>
    <w:rsid w:val="00D55500"/>
    <w:rsid w:val="00D5637F"/>
    <w:rsid w:val="00D563A2"/>
    <w:rsid w:val="00D565C2"/>
    <w:rsid w:val="00D56BB1"/>
    <w:rsid w:val="00D57CA5"/>
    <w:rsid w:val="00D57E7A"/>
    <w:rsid w:val="00D57EA3"/>
    <w:rsid w:val="00D6022A"/>
    <w:rsid w:val="00D60A6A"/>
    <w:rsid w:val="00D60A6D"/>
    <w:rsid w:val="00D60CCD"/>
    <w:rsid w:val="00D60D95"/>
    <w:rsid w:val="00D60EDE"/>
    <w:rsid w:val="00D61241"/>
    <w:rsid w:val="00D6124D"/>
    <w:rsid w:val="00D61405"/>
    <w:rsid w:val="00D6150F"/>
    <w:rsid w:val="00D618C7"/>
    <w:rsid w:val="00D61E12"/>
    <w:rsid w:val="00D61F5B"/>
    <w:rsid w:val="00D62199"/>
    <w:rsid w:val="00D622E8"/>
    <w:rsid w:val="00D625DC"/>
    <w:rsid w:val="00D629CC"/>
    <w:rsid w:val="00D62C96"/>
    <w:rsid w:val="00D63430"/>
    <w:rsid w:val="00D63DC3"/>
    <w:rsid w:val="00D645DB"/>
    <w:rsid w:val="00D64AAB"/>
    <w:rsid w:val="00D64F78"/>
    <w:rsid w:val="00D650F4"/>
    <w:rsid w:val="00D6567D"/>
    <w:rsid w:val="00D660DA"/>
    <w:rsid w:val="00D6615B"/>
    <w:rsid w:val="00D66C2E"/>
    <w:rsid w:val="00D67052"/>
    <w:rsid w:val="00D67069"/>
    <w:rsid w:val="00D67375"/>
    <w:rsid w:val="00D677D2"/>
    <w:rsid w:val="00D67C46"/>
    <w:rsid w:val="00D67F2C"/>
    <w:rsid w:val="00D67FED"/>
    <w:rsid w:val="00D707CC"/>
    <w:rsid w:val="00D7094D"/>
    <w:rsid w:val="00D70AF0"/>
    <w:rsid w:val="00D70E43"/>
    <w:rsid w:val="00D71BBF"/>
    <w:rsid w:val="00D71C07"/>
    <w:rsid w:val="00D7227E"/>
    <w:rsid w:val="00D724FD"/>
    <w:rsid w:val="00D727A5"/>
    <w:rsid w:val="00D727D2"/>
    <w:rsid w:val="00D728DA"/>
    <w:rsid w:val="00D72B39"/>
    <w:rsid w:val="00D7372B"/>
    <w:rsid w:val="00D742FB"/>
    <w:rsid w:val="00D74B98"/>
    <w:rsid w:val="00D75332"/>
    <w:rsid w:val="00D7583C"/>
    <w:rsid w:val="00D75DEB"/>
    <w:rsid w:val="00D76614"/>
    <w:rsid w:val="00D766A1"/>
    <w:rsid w:val="00D76972"/>
    <w:rsid w:val="00D77F60"/>
    <w:rsid w:val="00D804D0"/>
    <w:rsid w:val="00D80688"/>
    <w:rsid w:val="00D8079C"/>
    <w:rsid w:val="00D80815"/>
    <w:rsid w:val="00D80AEB"/>
    <w:rsid w:val="00D80E33"/>
    <w:rsid w:val="00D821E3"/>
    <w:rsid w:val="00D8252D"/>
    <w:rsid w:val="00D82580"/>
    <w:rsid w:val="00D8260B"/>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AEE"/>
    <w:rsid w:val="00D85C95"/>
    <w:rsid w:val="00D85D16"/>
    <w:rsid w:val="00D86F89"/>
    <w:rsid w:val="00D871A5"/>
    <w:rsid w:val="00D87852"/>
    <w:rsid w:val="00D87E45"/>
    <w:rsid w:val="00D90324"/>
    <w:rsid w:val="00D90764"/>
    <w:rsid w:val="00D90DF2"/>
    <w:rsid w:val="00D913CD"/>
    <w:rsid w:val="00D915D2"/>
    <w:rsid w:val="00D91F9C"/>
    <w:rsid w:val="00D924C9"/>
    <w:rsid w:val="00D92685"/>
    <w:rsid w:val="00D926E3"/>
    <w:rsid w:val="00D92C47"/>
    <w:rsid w:val="00D92C4A"/>
    <w:rsid w:val="00D93212"/>
    <w:rsid w:val="00D9368B"/>
    <w:rsid w:val="00D9397D"/>
    <w:rsid w:val="00D93AA2"/>
    <w:rsid w:val="00D93C8A"/>
    <w:rsid w:val="00D93F55"/>
    <w:rsid w:val="00D940AF"/>
    <w:rsid w:val="00D95080"/>
    <w:rsid w:val="00D95515"/>
    <w:rsid w:val="00D95D68"/>
    <w:rsid w:val="00D96424"/>
    <w:rsid w:val="00D96CF9"/>
    <w:rsid w:val="00D97061"/>
    <w:rsid w:val="00D9717F"/>
    <w:rsid w:val="00D97BBB"/>
    <w:rsid w:val="00DA03EB"/>
    <w:rsid w:val="00DA04A8"/>
    <w:rsid w:val="00DA0C99"/>
    <w:rsid w:val="00DA11BD"/>
    <w:rsid w:val="00DA1389"/>
    <w:rsid w:val="00DA179F"/>
    <w:rsid w:val="00DA1BD7"/>
    <w:rsid w:val="00DA1C92"/>
    <w:rsid w:val="00DA2028"/>
    <w:rsid w:val="00DA23A7"/>
    <w:rsid w:val="00DA295A"/>
    <w:rsid w:val="00DA2DCD"/>
    <w:rsid w:val="00DA34A9"/>
    <w:rsid w:val="00DA39C1"/>
    <w:rsid w:val="00DA3D83"/>
    <w:rsid w:val="00DA4A7F"/>
    <w:rsid w:val="00DA56AD"/>
    <w:rsid w:val="00DA5A1A"/>
    <w:rsid w:val="00DA5C9D"/>
    <w:rsid w:val="00DA63A9"/>
    <w:rsid w:val="00DA70E0"/>
    <w:rsid w:val="00DA7916"/>
    <w:rsid w:val="00DA7955"/>
    <w:rsid w:val="00DA7DFF"/>
    <w:rsid w:val="00DB00DC"/>
    <w:rsid w:val="00DB0573"/>
    <w:rsid w:val="00DB0A89"/>
    <w:rsid w:val="00DB0FB7"/>
    <w:rsid w:val="00DB1309"/>
    <w:rsid w:val="00DB158F"/>
    <w:rsid w:val="00DB1DAB"/>
    <w:rsid w:val="00DB282E"/>
    <w:rsid w:val="00DB283C"/>
    <w:rsid w:val="00DB2AF6"/>
    <w:rsid w:val="00DB2D8B"/>
    <w:rsid w:val="00DB3165"/>
    <w:rsid w:val="00DB3E7B"/>
    <w:rsid w:val="00DB403B"/>
    <w:rsid w:val="00DB407B"/>
    <w:rsid w:val="00DB4C7A"/>
    <w:rsid w:val="00DB505D"/>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06F"/>
    <w:rsid w:val="00DC21F9"/>
    <w:rsid w:val="00DC2C6F"/>
    <w:rsid w:val="00DC389A"/>
    <w:rsid w:val="00DC3BF4"/>
    <w:rsid w:val="00DC3C27"/>
    <w:rsid w:val="00DC4383"/>
    <w:rsid w:val="00DC4692"/>
    <w:rsid w:val="00DC4983"/>
    <w:rsid w:val="00DC4F9A"/>
    <w:rsid w:val="00DC542C"/>
    <w:rsid w:val="00DC5CA1"/>
    <w:rsid w:val="00DC6164"/>
    <w:rsid w:val="00DC6235"/>
    <w:rsid w:val="00DC65D4"/>
    <w:rsid w:val="00DC65F5"/>
    <w:rsid w:val="00DC67F8"/>
    <w:rsid w:val="00DC6A89"/>
    <w:rsid w:val="00DC6AB2"/>
    <w:rsid w:val="00DC6E2D"/>
    <w:rsid w:val="00DD0252"/>
    <w:rsid w:val="00DD0B68"/>
    <w:rsid w:val="00DD0BD2"/>
    <w:rsid w:val="00DD0FED"/>
    <w:rsid w:val="00DD1385"/>
    <w:rsid w:val="00DD14BF"/>
    <w:rsid w:val="00DD1666"/>
    <w:rsid w:val="00DD194F"/>
    <w:rsid w:val="00DD1950"/>
    <w:rsid w:val="00DD1A61"/>
    <w:rsid w:val="00DD1B83"/>
    <w:rsid w:val="00DD1D0A"/>
    <w:rsid w:val="00DD1F6F"/>
    <w:rsid w:val="00DD2ABD"/>
    <w:rsid w:val="00DD2D40"/>
    <w:rsid w:val="00DD2FB4"/>
    <w:rsid w:val="00DD3147"/>
    <w:rsid w:val="00DD3298"/>
    <w:rsid w:val="00DD3590"/>
    <w:rsid w:val="00DD3702"/>
    <w:rsid w:val="00DD3B66"/>
    <w:rsid w:val="00DD4074"/>
    <w:rsid w:val="00DD4158"/>
    <w:rsid w:val="00DD420C"/>
    <w:rsid w:val="00DD4537"/>
    <w:rsid w:val="00DD50AC"/>
    <w:rsid w:val="00DD50ED"/>
    <w:rsid w:val="00DD58AF"/>
    <w:rsid w:val="00DD5F7A"/>
    <w:rsid w:val="00DD624A"/>
    <w:rsid w:val="00DD68E6"/>
    <w:rsid w:val="00DD6E06"/>
    <w:rsid w:val="00DD6E6F"/>
    <w:rsid w:val="00DD6F12"/>
    <w:rsid w:val="00DD77A0"/>
    <w:rsid w:val="00DD78BC"/>
    <w:rsid w:val="00DD7AD1"/>
    <w:rsid w:val="00DE00A8"/>
    <w:rsid w:val="00DE0118"/>
    <w:rsid w:val="00DE047D"/>
    <w:rsid w:val="00DE0646"/>
    <w:rsid w:val="00DE0887"/>
    <w:rsid w:val="00DE10DD"/>
    <w:rsid w:val="00DE1638"/>
    <w:rsid w:val="00DE25E7"/>
    <w:rsid w:val="00DE2C51"/>
    <w:rsid w:val="00DE2DDE"/>
    <w:rsid w:val="00DE3316"/>
    <w:rsid w:val="00DE3484"/>
    <w:rsid w:val="00DE3595"/>
    <w:rsid w:val="00DE39CD"/>
    <w:rsid w:val="00DE3B02"/>
    <w:rsid w:val="00DE3EAF"/>
    <w:rsid w:val="00DE3F31"/>
    <w:rsid w:val="00DE42AC"/>
    <w:rsid w:val="00DE4451"/>
    <w:rsid w:val="00DE4750"/>
    <w:rsid w:val="00DE4C3A"/>
    <w:rsid w:val="00DE4DC5"/>
    <w:rsid w:val="00DE50D1"/>
    <w:rsid w:val="00DE51C0"/>
    <w:rsid w:val="00DE53BB"/>
    <w:rsid w:val="00DE573E"/>
    <w:rsid w:val="00DE58E8"/>
    <w:rsid w:val="00DE5B9A"/>
    <w:rsid w:val="00DE5CD6"/>
    <w:rsid w:val="00DE5D7F"/>
    <w:rsid w:val="00DE5FF9"/>
    <w:rsid w:val="00DE62DC"/>
    <w:rsid w:val="00DE643A"/>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9BC"/>
    <w:rsid w:val="00DF2CD8"/>
    <w:rsid w:val="00DF3EE6"/>
    <w:rsid w:val="00DF4133"/>
    <w:rsid w:val="00DF47C3"/>
    <w:rsid w:val="00DF507C"/>
    <w:rsid w:val="00DF5C6D"/>
    <w:rsid w:val="00DF6108"/>
    <w:rsid w:val="00DF658B"/>
    <w:rsid w:val="00DF67F0"/>
    <w:rsid w:val="00DF6830"/>
    <w:rsid w:val="00DF7373"/>
    <w:rsid w:val="00DF7D60"/>
    <w:rsid w:val="00DF7DAD"/>
    <w:rsid w:val="00DF7F89"/>
    <w:rsid w:val="00E00141"/>
    <w:rsid w:val="00E00D66"/>
    <w:rsid w:val="00E0102F"/>
    <w:rsid w:val="00E013A4"/>
    <w:rsid w:val="00E01A17"/>
    <w:rsid w:val="00E02253"/>
    <w:rsid w:val="00E023AB"/>
    <w:rsid w:val="00E0301C"/>
    <w:rsid w:val="00E0318E"/>
    <w:rsid w:val="00E0322A"/>
    <w:rsid w:val="00E03C01"/>
    <w:rsid w:val="00E04250"/>
    <w:rsid w:val="00E050F3"/>
    <w:rsid w:val="00E051C1"/>
    <w:rsid w:val="00E052D6"/>
    <w:rsid w:val="00E054E0"/>
    <w:rsid w:val="00E05D64"/>
    <w:rsid w:val="00E063D6"/>
    <w:rsid w:val="00E07715"/>
    <w:rsid w:val="00E07742"/>
    <w:rsid w:val="00E07950"/>
    <w:rsid w:val="00E11C01"/>
    <w:rsid w:val="00E11EDB"/>
    <w:rsid w:val="00E1202D"/>
    <w:rsid w:val="00E12034"/>
    <w:rsid w:val="00E134F2"/>
    <w:rsid w:val="00E13CC7"/>
    <w:rsid w:val="00E14464"/>
    <w:rsid w:val="00E14549"/>
    <w:rsid w:val="00E146E7"/>
    <w:rsid w:val="00E14DDC"/>
    <w:rsid w:val="00E15194"/>
    <w:rsid w:val="00E154D5"/>
    <w:rsid w:val="00E1565E"/>
    <w:rsid w:val="00E15A05"/>
    <w:rsid w:val="00E15A65"/>
    <w:rsid w:val="00E15BED"/>
    <w:rsid w:val="00E161D8"/>
    <w:rsid w:val="00E163FD"/>
    <w:rsid w:val="00E16ADA"/>
    <w:rsid w:val="00E16DB7"/>
    <w:rsid w:val="00E175BC"/>
    <w:rsid w:val="00E176BE"/>
    <w:rsid w:val="00E1793E"/>
    <w:rsid w:val="00E202BA"/>
    <w:rsid w:val="00E203AC"/>
    <w:rsid w:val="00E20A4C"/>
    <w:rsid w:val="00E20E84"/>
    <w:rsid w:val="00E21052"/>
    <w:rsid w:val="00E21551"/>
    <w:rsid w:val="00E21A87"/>
    <w:rsid w:val="00E21BC4"/>
    <w:rsid w:val="00E21E69"/>
    <w:rsid w:val="00E22619"/>
    <w:rsid w:val="00E229B3"/>
    <w:rsid w:val="00E22A42"/>
    <w:rsid w:val="00E233C9"/>
    <w:rsid w:val="00E233FC"/>
    <w:rsid w:val="00E236D4"/>
    <w:rsid w:val="00E23AA8"/>
    <w:rsid w:val="00E24474"/>
    <w:rsid w:val="00E24690"/>
    <w:rsid w:val="00E24809"/>
    <w:rsid w:val="00E24842"/>
    <w:rsid w:val="00E24B42"/>
    <w:rsid w:val="00E24F61"/>
    <w:rsid w:val="00E251C7"/>
    <w:rsid w:val="00E2551A"/>
    <w:rsid w:val="00E257F8"/>
    <w:rsid w:val="00E25A79"/>
    <w:rsid w:val="00E25CDD"/>
    <w:rsid w:val="00E25D6D"/>
    <w:rsid w:val="00E25DBA"/>
    <w:rsid w:val="00E25E05"/>
    <w:rsid w:val="00E25F35"/>
    <w:rsid w:val="00E26071"/>
    <w:rsid w:val="00E265E5"/>
    <w:rsid w:val="00E266D2"/>
    <w:rsid w:val="00E2698B"/>
    <w:rsid w:val="00E26A7C"/>
    <w:rsid w:val="00E26C27"/>
    <w:rsid w:val="00E27D14"/>
    <w:rsid w:val="00E30101"/>
    <w:rsid w:val="00E30E6F"/>
    <w:rsid w:val="00E30EF1"/>
    <w:rsid w:val="00E31358"/>
    <w:rsid w:val="00E313E3"/>
    <w:rsid w:val="00E31AB6"/>
    <w:rsid w:val="00E31B3A"/>
    <w:rsid w:val="00E31F4B"/>
    <w:rsid w:val="00E31FED"/>
    <w:rsid w:val="00E326FF"/>
    <w:rsid w:val="00E32821"/>
    <w:rsid w:val="00E33AB9"/>
    <w:rsid w:val="00E33CE6"/>
    <w:rsid w:val="00E341A2"/>
    <w:rsid w:val="00E349A7"/>
    <w:rsid w:val="00E35199"/>
    <w:rsid w:val="00E359F9"/>
    <w:rsid w:val="00E35B8D"/>
    <w:rsid w:val="00E36017"/>
    <w:rsid w:val="00E363B0"/>
    <w:rsid w:val="00E36956"/>
    <w:rsid w:val="00E37080"/>
    <w:rsid w:val="00E371D6"/>
    <w:rsid w:val="00E37232"/>
    <w:rsid w:val="00E3738E"/>
    <w:rsid w:val="00E373D4"/>
    <w:rsid w:val="00E376FD"/>
    <w:rsid w:val="00E3786C"/>
    <w:rsid w:val="00E37DFA"/>
    <w:rsid w:val="00E410E6"/>
    <w:rsid w:val="00E4126F"/>
    <w:rsid w:val="00E4139C"/>
    <w:rsid w:val="00E41508"/>
    <w:rsid w:val="00E4196C"/>
    <w:rsid w:val="00E41EC5"/>
    <w:rsid w:val="00E42228"/>
    <w:rsid w:val="00E42708"/>
    <w:rsid w:val="00E4283B"/>
    <w:rsid w:val="00E43232"/>
    <w:rsid w:val="00E43359"/>
    <w:rsid w:val="00E43471"/>
    <w:rsid w:val="00E438E6"/>
    <w:rsid w:val="00E43D11"/>
    <w:rsid w:val="00E44A95"/>
    <w:rsid w:val="00E4564E"/>
    <w:rsid w:val="00E459F3"/>
    <w:rsid w:val="00E45D2A"/>
    <w:rsid w:val="00E45D69"/>
    <w:rsid w:val="00E45D85"/>
    <w:rsid w:val="00E45EE2"/>
    <w:rsid w:val="00E45FD3"/>
    <w:rsid w:val="00E4607D"/>
    <w:rsid w:val="00E46499"/>
    <w:rsid w:val="00E471E6"/>
    <w:rsid w:val="00E4725A"/>
    <w:rsid w:val="00E472F1"/>
    <w:rsid w:val="00E47DA8"/>
    <w:rsid w:val="00E47EC3"/>
    <w:rsid w:val="00E47F3C"/>
    <w:rsid w:val="00E502D0"/>
    <w:rsid w:val="00E504CF"/>
    <w:rsid w:val="00E507B8"/>
    <w:rsid w:val="00E511DD"/>
    <w:rsid w:val="00E51325"/>
    <w:rsid w:val="00E51337"/>
    <w:rsid w:val="00E5163D"/>
    <w:rsid w:val="00E518AD"/>
    <w:rsid w:val="00E51985"/>
    <w:rsid w:val="00E51BCC"/>
    <w:rsid w:val="00E5204C"/>
    <w:rsid w:val="00E5216A"/>
    <w:rsid w:val="00E52A1C"/>
    <w:rsid w:val="00E52AD0"/>
    <w:rsid w:val="00E52CAC"/>
    <w:rsid w:val="00E52D41"/>
    <w:rsid w:val="00E530C7"/>
    <w:rsid w:val="00E535C4"/>
    <w:rsid w:val="00E536B1"/>
    <w:rsid w:val="00E53B05"/>
    <w:rsid w:val="00E53DC8"/>
    <w:rsid w:val="00E540F3"/>
    <w:rsid w:val="00E542BD"/>
    <w:rsid w:val="00E54633"/>
    <w:rsid w:val="00E54E5C"/>
    <w:rsid w:val="00E55496"/>
    <w:rsid w:val="00E5574B"/>
    <w:rsid w:val="00E5601C"/>
    <w:rsid w:val="00E56099"/>
    <w:rsid w:val="00E561B8"/>
    <w:rsid w:val="00E561EE"/>
    <w:rsid w:val="00E56450"/>
    <w:rsid w:val="00E564CA"/>
    <w:rsid w:val="00E57159"/>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FFD"/>
    <w:rsid w:val="00E62140"/>
    <w:rsid w:val="00E6296E"/>
    <w:rsid w:val="00E62AF2"/>
    <w:rsid w:val="00E62D3F"/>
    <w:rsid w:val="00E630CA"/>
    <w:rsid w:val="00E631E7"/>
    <w:rsid w:val="00E63591"/>
    <w:rsid w:val="00E6363A"/>
    <w:rsid w:val="00E63A8B"/>
    <w:rsid w:val="00E64359"/>
    <w:rsid w:val="00E6435C"/>
    <w:rsid w:val="00E646D8"/>
    <w:rsid w:val="00E64ADB"/>
    <w:rsid w:val="00E652C7"/>
    <w:rsid w:val="00E6576C"/>
    <w:rsid w:val="00E65DCF"/>
    <w:rsid w:val="00E65F23"/>
    <w:rsid w:val="00E66197"/>
    <w:rsid w:val="00E66527"/>
    <w:rsid w:val="00E665CE"/>
    <w:rsid w:val="00E66D85"/>
    <w:rsid w:val="00E6719E"/>
    <w:rsid w:val="00E671C2"/>
    <w:rsid w:val="00E67586"/>
    <w:rsid w:val="00E67A27"/>
    <w:rsid w:val="00E70642"/>
    <w:rsid w:val="00E7068C"/>
    <w:rsid w:val="00E706D9"/>
    <w:rsid w:val="00E70AAB"/>
    <w:rsid w:val="00E70D87"/>
    <w:rsid w:val="00E71F28"/>
    <w:rsid w:val="00E71F91"/>
    <w:rsid w:val="00E72322"/>
    <w:rsid w:val="00E72324"/>
    <w:rsid w:val="00E724D9"/>
    <w:rsid w:val="00E7265D"/>
    <w:rsid w:val="00E726F3"/>
    <w:rsid w:val="00E72D87"/>
    <w:rsid w:val="00E731A5"/>
    <w:rsid w:val="00E73320"/>
    <w:rsid w:val="00E736F0"/>
    <w:rsid w:val="00E73B60"/>
    <w:rsid w:val="00E73F14"/>
    <w:rsid w:val="00E73F8C"/>
    <w:rsid w:val="00E744D6"/>
    <w:rsid w:val="00E74919"/>
    <w:rsid w:val="00E74DFD"/>
    <w:rsid w:val="00E7516C"/>
    <w:rsid w:val="00E75928"/>
    <w:rsid w:val="00E75B27"/>
    <w:rsid w:val="00E75FE8"/>
    <w:rsid w:val="00E762F9"/>
    <w:rsid w:val="00E76A23"/>
    <w:rsid w:val="00E771A2"/>
    <w:rsid w:val="00E77323"/>
    <w:rsid w:val="00E7780C"/>
    <w:rsid w:val="00E77EB2"/>
    <w:rsid w:val="00E801FD"/>
    <w:rsid w:val="00E8058A"/>
    <w:rsid w:val="00E806FB"/>
    <w:rsid w:val="00E80CDB"/>
    <w:rsid w:val="00E80E1B"/>
    <w:rsid w:val="00E81088"/>
    <w:rsid w:val="00E811FD"/>
    <w:rsid w:val="00E81CD3"/>
    <w:rsid w:val="00E81CFC"/>
    <w:rsid w:val="00E81D65"/>
    <w:rsid w:val="00E81ED0"/>
    <w:rsid w:val="00E823B7"/>
    <w:rsid w:val="00E8280A"/>
    <w:rsid w:val="00E82885"/>
    <w:rsid w:val="00E82A9F"/>
    <w:rsid w:val="00E82F49"/>
    <w:rsid w:val="00E8309E"/>
    <w:rsid w:val="00E831EA"/>
    <w:rsid w:val="00E83CBA"/>
    <w:rsid w:val="00E83FEC"/>
    <w:rsid w:val="00E8442E"/>
    <w:rsid w:val="00E84453"/>
    <w:rsid w:val="00E84F15"/>
    <w:rsid w:val="00E85561"/>
    <w:rsid w:val="00E85E17"/>
    <w:rsid w:val="00E864A0"/>
    <w:rsid w:val="00E90278"/>
    <w:rsid w:val="00E9047C"/>
    <w:rsid w:val="00E90B89"/>
    <w:rsid w:val="00E910A0"/>
    <w:rsid w:val="00E910DF"/>
    <w:rsid w:val="00E9154F"/>
    <w:rsid w:val="00E9155A"/>
    <w:rsid w:val="00E91582"/>
    <w:rsid w:val="00E91BAF"/>
    <w:rsid w:val="00E91C96"/>
    <w:rsid w:val="00E91DC3"/>
    <w:rsid w:val="00E91E88"/>
    <w:rsid w:val="00E92165"/>
    <w:rsid w:val="00E92188"/>
    <w:rsid w:val="00E927DF"/>
    <w:rsid w:val="00E92A03"/>
    <w:rsid w:val="00E934A4"/>
    <w:rsid w:val="00E935DF"/>
    <w:rsid w:val="00E937EF"/>
    <w:rsid w:val="00E93856"/>
    <w:rsid w:val="00E9395C"/>
    <w:rsid w:val="00E93C75"/>
    <w:rsid w:val="00E9427E"/>
    <w:rsid w:val="00E942A4"/>
    <w:rsid w:val="00E942B2"/>
    <w:rsid w:val="00E94AFD"/>
    <w:rsid w:val="00E94E94"/>
    <w:rsid w:val="00E95288"/>
    <w:rsid w:val="00E95CF5"/>
    <w:rsid w:val="00E960B9"/>
    <w:rsid w:val="00E968B6"/>
    <w:rsid w:val="00E96C04"/>
    <w:rsid w:val="00E97118"/>
    <w:rsid w:val="00E97466"/>
    <w:rsid w:val="00E97964"/>
    <w:rsid w:val="00E97D40"/>
    <w:rsid w:val="00E97EC2"/>
    <w:rsid w:val="00E97F55"/>
    <w:rsid w:val="00EA04CC"/>
    <w:rsid w:val="00EA0D25"/>
    <w:rsid w:val="00EA15EB"/>
    <w:rsid w:val="00EA178D"/>
    <w:rsid w:val="00EA190A"/>
    <w:rsid w:val="00EA1AC9"/>
    <w:rsid w:val="00EA1B76"/>
    <w:rsid w:val="00EA1C9C"/>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744"/>
    <w:rsid w:val="00EA58D0"/>
    <w:rsid w:val="00EA5D19"/>
    <w:rsid w:val="00EA6005"/>
    <w:rsid w:val="00EA63BC"/>
    <w:rsid w:val="00EA64D7"/>
    <w:rsid w:val="00EA6583"/>
    <w:rsid w:val="00EA66D9"/>
    <w:rsid w:val="00EA6ACF"/>
    <w:rsid w:val="00EA6FF4"/>
    <w:rsid w:val="00EA71CD"/>
    <w:rsid w:val="00EA741A"/>
    <w:rsid w:val="00EA79D6"/>
    <w:rsid w:val="00EA7BD6"/>
    <w:rsid w:val="00EB093C"/>
    <w:rsid w:val="00EB135C"/>
    <w:rsid w:val="00EB1518"/>
    <w:rsid w:val="00EB1621"/>
    <w:rsid w:val="00EB2B9C"/>
    <w:rsid w:val="00EB2C5A"/>
    <w:rsid w:val="00EB2E17"/>
    <w:rsid w:val="00EB2E98"/>
    <w:rsid w:val="00EB3985"/>
    <w:rsid w:val="00EB3F4C"/>
    <w:rsid w:val="00EB4252"/>
    <w:rsid w:val="00EB4D03"/>
    <w:rsid w:val="00EB4D65"/>
    <w:rsid w:val="00EB4D69"/>
    <w:rsid w:val="00EB50A6"/>
    <w:rsid w:val="00EB5DEB"/>
    <w:rsid w:val="00EB5EC5"/>
    <w:rsid w:val="00EB6740"/>
    <w:rsid w:val="00EB6DE0"/>
    <w:rsid w:val="00EB6E69"/>
    <w:rsid w:val="00EB702A"/>
    <w:rsid w:val="00EB70AF"/>
    <w:rsid w:val="00EB73EB"/>
    <w:rsid w:val="00EB75B1"/>
    <w:rsid w:val="00EC001D"/>
    <w:rsid w:val="00EC036E"/>
    <w:rsid w:val="00EC0561"/>
    <w:rsid w:val="00EC05D0"/>
    <w:rsid w:val="00EC06AB"/>
    <w:rsid w:val="00EC0EA0"/>
    <w:rsid w:val="00EC1BF0"/>
    <w:rsid w:val="00EC23B0"/>
    <w:rsid w:val="00EC27C9"/>
    <w:rsid w:val="00EC36E0"/>
    <w:rsid w:val="00EC3B82"/>
    <w:rsid w:val="00EC3C6A"/>
    <w:rsid w:val="00EC4482"/>
    <w:rsid w:val="00EC462A"/>
    <w:rsid w:val="00EC46D1"/>
    <w:rsid w:val="00EC47EE"/>
    <w:rsid w:val="00EC49E7"/>
    <w:rsid w:val="00EC4EF6"/>
    <w:rsid w:val="00EC550C"/>
    <w:rsid w:val="00EC5726"/>
    <w:rsid w:val="00EC5916"/>
    <w:rsid w:val="00EC5EE2"/>
    <w:rsid w:val="00EC622C"/>
    <w:rsid w:val="00EC6305"/>
    <w:rsid w:val="00EC6333"/>
    <w:rsid w:val="00EC66F6"/>
    <w:rsid w:val="00EC673A"/>
    <w:rsid w:val="00EC7A52"/>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6857"/>
    <w:rsid w:val="00ED6D00"/>
    <w:rsid w:val="00ED76DD"/>
    <w:rsid w:val="00ED7DCA"/>
    <w:rsid w:val="00EE01E9"/>
    <w:rsid w:val="00EE0289"/>
    <w:rsid w:val="00EE085C"/>
    <w:rsid w:val="00EE0FAE"/>
    <w:rsid w:val="00EE1338"/>
    <w:rsid w:val="00EE1696"/>
    <w:rsid w:val="00EE1F5C"/>
    <w:rsid w:val="00EE20DE"/>
    <w:rsid w:val="00EE210F"/>
    <w:rsid w:val="00EE2482"/>
    <w:rsid w:val="00EE25BD"/>
    <w:rsid w:val="00EE2F66"/>
    <w:rsid w:val="00EE3199"/>
    <w:rsid w:val="00EE340B"/>
    <w:rsid w:val="00EE360A"/>
    <w:rsid w:val="00EE3649"/>
    <w:rsid w:val="00EE3ADF"/>
    <w:rsid w:val="00EE3F8B"/>
    <w:rsid w:val="00EE434D"/>
    <w:rsid w:val="00EE49C3"/>
    <w:rsid w:val="00EE4EE7"/>
    <w:rsid w:val="00EE4FDE"/>
    <w:rsid w:val="00EE50ED"/>
    <w:rsid w:val="00EE65C9"/>
    <w:rsid w:val="00EE6D3A"/>
    <w:rsid w:val="00EE7459"/>
    <w:rsid w:val="00EE74FE"/>
    <w:rsid w:val="00EE7759"/>
    <w:rsid w:val="00EE7A94"/>
    <w:rsid w:val="00EE7BC4"/>
    <w:rsid w:val="00EE7E37"/>
    <w:rsid w:val="00EF063D"/>
    <w:rsid w:val="00EF0F05"/>
    <w:rsid w:val="00EF1412"/>
    <w:rsid w:val="00EF188A"/>
    <w:rsid w:val="00EF1947"/>
    <w:rsid w:val="00EF1CE7"/>
    <w:rsid w:val="00EF23A3"/>
    <w:rsid w:val="00EF23EF"/>
    <w:rsid w:val="00EF26DF"/>
    <w:rsid w:val="00EF27CB"/>
    <w:rsid w:val="00EF27E6"/>
    <w:rsid w:val="00EF2850"/>
    <w:rsid w:val="00EF2AC8"/>
    <w:rsid w:val="00EF2B91"/>
    <w:rsid w:val="00EF35B4"/>
    <w:rsid w:val="00EF37DA"/>
    <w:rsid w:val="00EF39EC"/>
    <w:rsid w:val="00EF3CFD"/>
    <w:rsid w:val="00EF432E"/>
    <w:rsid w:val="00EF4555"/>
    <w:rsid w:val="00EF566F"/>
    <w:rsid w:val="00EF5C74"/>
    <w:rsid w:val="00EF64B2"/>
    <w:rsid w:val="00EF66C3"/>
    <w:rsid w:val="00EF6C0D"/>
    <w:rsid w:val="00EF6F02"/>
    <w:rsid w:val="00EF703B"/>
    <w:rsid w:val="00F00918"/>
    <w:rsid w:val="00F00952"/>
    <w:rsid w:val="00F00E2E"/>
    <w:rsid w:val="00F01760"/>
    <w:rsid w:val="00F017E8"/>
    <w:rsid w:val="00F0224B"/>
    <w:rsid w:val="00F022BD"/>
    <w:rsid w:val="00F027E5"/>
    <w:rsid w:val="00F02A34"/>
    <w:rsid w:val="00F02D91"/>
    <w:rsid w:val="00F036BD"/>
    <w:rsid w:val="00F036D7"/>
    <w:rsid w:val="00F0385B"/>
    <w:rsid w:val="00F03D20"/>
    <w:rsid w:val="00F0524A"/>
    <w:rsid w:val="00F05A2A"/>
    <w:rsid w:val="00F060AD"/>
    <w:rsid w:val="00F06BEC"/>
    <w:rsid w:val="00F0713B"/>
    <w:rsid w:val="00F072CC"/>
    <w:rsid w:val="00F076EF"/>
    <w:rsid w:val="00F100AC"/>
    <w:rsid w:val="00F11045"/>
    <w:rsid w:val="00F110ED"/>
    <w:rsid w:val="00F1154A"/>
    <w:rsid w:val="00F119DD"/>
    <w:rsid w:val="00F11E73"/>
    <w:rsid w:val="00F1253C"/>
    <w:rsid w:val="00F1259E"/>
    <w:rsid w:val="00F12607"/>
    <w:rsid w:val="00F12B49"/>
    <w:rsid w:val="00F12D23"/>
    <w:rsid w:val="00F13AEC"/>
    <w:rsid w:val="00F14863"/>
    <w:rsid w:val="00F14901"/>
    <w:rsid w:val="00F14CFB"/>
    <w:rsid w:val="00F15345"/>
    <w:rsid w:val="00F153A7"/>
    <w:rsid w:val="00F166CB"/>
    <w:rsid w:val="00F167A8"/>
    <w:rsid w:val="00F16DAA"/>
    <w:rsid w:val="00F17C5C"/>
    <w:rsid w:val="00F208CA"/>
    <w:rsid w:val="00F20A4B"/>
    <w:rsid w:val="00F20F65"/>
    <w:rsid w:val="00F211BD"/>
    <w:rsid w:val="00F21225"/>
    <w:rsid w:val="00F212D6"/>
    <w:rsid w:val="00F2208E"/>
    <w:rsid w:val="00F225A8"/>
    <w:rsid w:val="00F22738"/>
    <w:rsid w:val="00F230DC"/>
    <w:rsid w:val="00F23341"/>
    <w:rsid w:val="00F2343F"/>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0FC"/>
    <w:rsid w:val="00F26363"/>
    <w:rsid w:val="00F26530"/>
    <w:rsid w:val="00F2668C"/>
    <w:rsid w:val="00F266E6"/>
    <w:rsid w:val="00F26D98"/>
    <w:rsid w:val="00F2731A"/>
    <w:rsid w:val="00F27332"/>
    <w:rsid w:val="00F27440"/>
    <w:rsid w:val="00F276C2"/>
    <w:rsid w:val="00F300FE"/>
    <w:rsid w:val="00F301DD"/>
    <w:rsid w:val="00F305E7"/>
    <w:rsid w:val="00F30783"/>
    <w:rsid w:val="00F3150C"/>
    <w:rsid w:val="00F31C22"/>
    <w:rsid w:val="00F31E7D"/>
    <w:rsid w:val="00F320B4"/>
    <w:rsid w:val="00F32465"/>
    <w:rsid w:val="00F32480"/>
    <w:rsid w:val="00F329C2"/>
    <w:rsid w:val="00F32A69"/>
    <w:rsid w:val="00F32BF0"/>
    <w:rsid w:val="00F337F3"/>
    <w:rsid w:val="00F33821"/>
    <w:rsid w:val="00F33B24"/>
    <w:rsid w:val="00F34432"/>
    <w:rsid w:val="00F3492C"/>
    <w:rsid w:val="00F34950"/>
    <w:rsid w:val="00F34CD1"/>
    <w:rsid w:val="00F356B4"/>
    <w:rsid w:val="00F35BD9"/>
    <w:rsid w:val="00F3611E"/>
    <w:rsid w:val="00F36575"/>
    <w:rsid w:val="00F372E5"/>
    <w:rsid w:val="00F37FEE"/>
    <w:rsid w:val="00F4053A"/>
    <w:rsid w:val="00F408A1"/>
    <w:rsid w:val="00F411A3"/>
    <w:rsid w:val="00F4138C"/>
    <w:rsid w:val="00F4163D"/>
    <w:rsid w:val="00F418B1"/>
    <w:rsid w:val="00F4268C"/>
    <w:rsid w:val="00F42C09"/>
    <w:rsid w:val="00F42DCD"/>
    <w:rsid w:val="00F43A1B"/>
    <w:rsid w:val="00F441D1"/>
    <w:rsid w:val="00F444A8"/>
    <w:rsid w:val="00F44FC0"/>
    <w:rsid w:val="00F452C3"/>
    <w:rsid w:val="00F4600D"/>
    <w:rsid w:val="00F46580"/>
    <w:rsid w:val="00F46DC4"/>
    <w:rsid w:val="00F46E56"/>
    <w:rsid w:val="00F46EF8"/>
    <w:rsid w:val="00F471C8"/>
    <w:rsid w:val="00F47BC6"/>
    <w:rsid w:val="00F47D7D"/>
    <w:rsid w:val="00F47F86"/>
    <w:rsid w:val="00F47F96"/>
    <w:rsid w:val="00F500EF"/>
    <w:rsid w:val="00F5038C"/>
    <w:rsid w:val="00F5053D"/>
    <w:rsid w:val="00F50604"/>
    <w:rsid w:val="00F50A2C"/>
    <w:rsid w:val="00F50EBD"/>
    <w:rsid w:val="00F51016"/>
    <w:rsid w:val="00F510F4"/>
    <w:rsid w:val="00F51617"/>
    <w:rsid w:val="00F51DBA"/>
    <w:rsid w:val="00F52551"/>
    <w:rsid w:val="00F529D3"/>
    <w:rsid w:val="00F52AE1"/>
    <w:rsid w:val="00F5312A"/>
    <w:rsid w:val="00F532C6"/>
    <w:rsid w:val="00F53AC1"/>
    <w:rsid w:val="00F54415"/>
    <w:rsid w:val="00F546BD"/>
    <w:rsid w:val="00F55232"/>
    <w:rsid w:val="00F5546F"/>
    <w:rsid w:val="00F554EC"/>
    <w:rsid w:val="00F558CF"/>
    <w:rsid w:val="00F55C75"/>
    <w:rsid w:val="00F55E4C"/>
    <w:rsid w:val="00F56251"/>
    <w:rsid w:val="00F563FC"/>
    <w:rsid w:val="00F568B1"/>
    <w:rsid w:val="00F568E5"/>
    <w:rsid w:val="00F571E9"/>
    <w:rsid w:val="00F57566"/>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4EDE"/>
    <w:rsid w:val="00F650EE"/>
    <w:rsid w:val="00F66238"/>
    <w:rsid w:val="00F66329"/>
    <w:rsid w:val="00F6638D"/>
    <w:rsid w:val="00F66832"/>
    <w:rsid w:val="00F66E25"/>
    <w:rsid w:val="00F67357"/>
    <w:rsid w:val="00F67671"/>
    <w:rsid w:val="00F70E2D"/>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55"/>
    <w:rsid w:val="00F7656B"/>
    <w:rsid w:val="00F766F6"/>
    <w:rsid w:val="00F767EC"/>
    <w:rsid w:val="00F76915"/>
    <w:rsid w:val="00F76E21"/>
    <w:rsid w:val="00F76EB0"/>
    <w:rsid w:val="00F771D0"/>
    <w:rsid w:val="00F7777C"/>
    <w:rsid w:val="00F77EFF"/>
    <w:rsid w:val="00F80338"/>
    <w:rsid w:val="00F8038A"/>
    <w:rsid w:val="00F80516"/>
    <w:rsid w:val="00F80B34"/>
    <w:rsid w:val="00F80E17"/>
    <w:rsid w:val="00F80FDF"/>
    <w:rsid w:val="00F810D7"/>
    <w:rsid w:val="00F81449"/>
    <w:rsid w:val="00F81ACB"/>
    <w:rsid w:val="00F81BB5"/>
    <w:rsid w:val="00F82303"/>
    <w:rsid w:val="00F82373"/>
    <w:rsid w:val="00F828C2"/>
    <w:rsid w:val="00F82A39"/>
    <w:rsid w:val="00F82AB6"/>
    <w:rsid w:val="00F82ABE"/>
    <w:rsid w:val="00F82F82"/>
    <w:rsid w:val="00F8368E"/>
    <w:rsid w:val="00F83AFD"/>
    <w:rsid w:val="00F83BA7"/>
    <w:rsid w:val="00F8416C"/>
    <w:rsid w:val="00F8419D"/>
    <w:rsid w:val="00F8435A"/>
    <w:rsid w:val="00F844AF"/>
    <w:rsid w:val="00F84AE0"/>
    <w:rsid w:val="00F84CDA"/>
    <w:rsid w:val="00F859D1"/>
    <w:rsid w:val="00F85B03"/>
    <w:rsid w:val="00F86233"/>
    <w:rsid w:val="00F865A0"/>
    <w:rsid w:val="00F86983"/>
    <w:rsid w:val="00F86F36"/>
    <w:rsid w:val="00F870BA"/>
    <w:rsid w:val="00F873E4"/>
    <w:rsid w:val="00F90263"/>
    <w:rsid w:val="00F906F2"/>
    <w:rsid w:val="00F91721"/>
    <w:rsid w:val="00F92BB9"/>
    <w:rsid w:val="00F9365E"/>
    <w:rsid w:val="00F936D2"/>
    <w:rsid w:val="00F93D06"/>
    <w:rsid w:val="00F9420E"/>
    <w:rsid w:val="00F944E3"/>
    <w:rsid w:val="00F94782"/>
    <w:rsid w:val="00F94800"/>
    <w:rsid w:val="00F94BD4"/>
    <w:rsid w:val="00F94D9E"/>
    <w:rsid w:val="00F95347"/>
    <w:rsid w:val="00F9584B"/>
    <w:rsid w:val="00F9589F"/>
    <w:rsid w:val="00F95A02"/>
    <w:rsid w:val="00F96D61"/>
    <w:rsid w:val="00F97123"/>
    <w:rsid w:val="00F9749E"/>
    <w:rsid w:val="00F97A75"/>
    <w:rsid w:val="00FA00D0"/>
    <w:rsid w:val="00FA036E"/>
    <w:rsid w:val="00FA0BAE"/>
    <w:rsid w:val="00FA1059"/>
    <w:rsid w:val="00FA10E3"/>
    <w:rsid w:val="00FA139E"/>
    <w:rsid w:val="00FA19A6"/>
    <w:rsid w:val="00FA1B83"/>
    <w:rsid w:val="00FA1DDF"/>
    <w:rsid w:val="00FA27F2"/>
    <w:rsid w:val="00FA2E04"/>
    <w:rsid w:val="00FA33AB"/>
    <w:rsid w:val="00FA3A6F"/>
    <w:rsid w:val="00FA3D14"/>
    <w:rsid w:val="00FA3D8E"/>
    <w:rsid w:val="00FA41C9"/>
    <w:rsid w:val="00FA443A"/>
    <w:rsid w:val="00FA455B"/>
    <w:rsid w:val="00FA4B1E"/>
    <w:rsid w:val="00FA527A"/>
    <w:rsid w:val="00FA5B47"/>
    <w:rsid w:val="00FA5D41"/>
    <w:rsid w:val="00FA6061"/>
    <w:rsid w:val="00FA6689"/>
    <w:rsid w:val="00FA6A7B"/>
    <w:rsid w:val="00FA6C58"/>
    <w:rsid w:val="00FA6E62"/>
    <w:rsid w:val="00FA708F"/>
    <w:rsid w:val="00FA7592"/>
    <w:rsid w:val="00FA75F9"/>
    <w:rsid w:val="00FA7C4A"/>
    <w:rsid w:val="00FB0312"/>
    <w:rsid w:val="00FB0BA3"/>
    <w:rsid w:val="00FB0F61"/>
    <w:rsid w:val="00FB178F"/>
    <w:rsid w:val="00FB1E04"/>
    <w:rsid w:val="00FB201C"/>
    <w:rsid w:val="00FB22FE"/>
    <w:rsid w:val="00FB25E8"/>
    <w:rsid w:val="00FB288D"/>
    <w:rsid w:val="00FB2C19"/>
    <w:rsid w:val="00FB33BE"/>
    <w:rsid w:val="00FB33EC"/>
    <w:rsid w:val="00FB34D9"/>
    <w:rsid w:val="00FB3FEE"/>
    <w:rsid w:val="00FB44DC"/>
    <w:rsid w:val="00FB45BF"/>
    <w:rsid w:val="00FB4601"/>
    <w:rsid w:val="00FB4733"/>
    <w:rsid w:val="00FB5065"/>
    <w:rsid w:val="00FB5D38"/>
    <w:rsid w:val="00FB5DA4"/>
    <w:rsid w:val="00FB62C8"/>
    <w:rsid w:val="00FB69E2"/>
    <w:rsid w:val="00FB6A07"/>
    <w:rsid w:val="00FB6D48"/>
    <w:rsid w:val="00FB70CC"/>
    <w:rsid w:val="00FB7318"/>
    <w:rsid w:val="00FB74DF"/>
    <w:rsid w:val="00FB79A4"/>
    <w:rsid w:val="00FB7A19"/>
    <w:rsid w:val="00FB7A72"/>
    <w:rsid w:val="00FB7BF3"/>
    <w:rsid w:val="00FC0100"/>
    <w:rsid w:val="00FC0273"/>
    <w:rsid w:val="00FC080C"/>
    <w:rsid w:val="00FC0852"/>
    <w:rsid w:val="00FC0919"/>
    <w:rsid w:val="00FC0D65"/>
    <w:rsid w:val="00FC12F8"/>
    <w:rsid w:val="00FC1485"/>
    <w:rsid w:val="00FC14D1"/>
    <w:rsid w:val="00FC2A4F"/>
    <w:rsid w:val="00FC308B"/>
    <w:rsid w:val="00FC38FF"/>
    <w:rsid w:val="00FC3EDC"/>
    <w:rsid w:val="00FC4670"/>
    <w:rsid w:val="00FC467C"/>
    <w:rsid w:val="00FC4A09"/>
    <w:rsid w:val="00FC4A19"/>
    <w:rsid w:val="00FC4B44"/>
    <w:rsid w:val="00FC4B6A"/>
    <w:rsid w:val="00FC4C60"/>
    <w:rsid w:val="00FC4E7F"/>
    <w:rsid w:val="00FC4F8B"/>
    <w:rsid w:val="00FC4FA1"/>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3007"/>
    <w:rsid w:val="00FD30B2"/>
    <w:rsid w:val="00FD3424"/>
    <w:rsid w:val="00FD34CB"/>
    <w:rsid w:val="00FD37BE"/>
    <w:rsid w:val="00FD37DA"/>
    <w:rsid w:val="00FD3E41"/>
    <w:rsid w:val="00FD3ED3"/>
    <w:rsid w:val="00FD4453"/>
    <w:rsid w:val="00FD4C0E"/>
    <w:rsid w:val="00FD4EFB"/>
    <w:rsid w:val="00FD52E8"/>
    <w:rsid w:val="00FD5679"/>
    <w:rsid w:val="00FD5888"/>
    <w:rsid w:val="00FD5B39"/>
    <w:rsid w:val="00FD5D1D"/>
    <w:rsid w:val="00FD5E06"/>
    <w:rsid w:val="00FD6129"/>
    <w:rsid w:val="00FD6B15"/>
    <w:rsid w:val="00FD6B60"/>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5BC2"/>
    <w:rsid w:val="00FE605D"/>
    <w:rsid w:val="00FE6956"/>
    <w:rsid w:val="00FE6981"/>
    <w:rsid w:val="00FE6C00"/>
    <w:rsid w:val="00FE6F1E"/>
    <w:rsid w:val="00FE70BB"/>
    <w:rsid w:val="00FE7203"/>
    <w:rsid w:val="00FE725C"/>
    <w:rsid w:val="00FE72D5"/>
    <w:rsid w:val="00FF0146"/>
    <w:rsid w:val="00FF0177"/>
    <w:rsid w:val="00FF0456"/>
    <w:rsid w:val="00FF06AD"/>
    <w:rsid w:val="00FF096C"/>
    <w:rsid w:val="00FF09F1"/>
    <w:rsid w:val="00FF0DFE"/>
    <w:rsid w:val="00FF136D"/>
    <w:rsid w:val="00FF13B8"/>
    <w:rsid w:val="00FF16EB"/>
    <w:rsid w:val="00FF2071"/>
    <w:rsid w:val="00FF2397"/>
    <w:rsid w:val="00FF25E1"/>
    <w:rsid w:val="00FF2888"/>
    <w:rsid w:val="00FF2F37"/>
    <w:rsid w:val="00FF31EC"/>
    <w:rsid w:val="00FF4002"/>
    <w:rsid w:val="00FF403A"/>
    <w:rsid w:val="00FF4388"/>
    <w:rsid w:val="00FF44A7"/>
    <w:rsid w:val="00FF4748"/>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8963B6"/>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7A130E"/>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7A130E"/>
    <w:pPr>
      <w:numPr>
        <w:numId w:val="9"/>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8"/>
      </w:numPr>
      <w:tabs>
        <w:tab w:val="num" w:pos="360"/>
      </w:tabs>
      <w:ind w:left="360"/>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 w:type="character" w:customStyle="1" w:styleId="NOZchn">
    <w:name w:val="NO Zchn"/>
    <w:qFormat/>
    <w:rsid w:val="006B3C7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90606747">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508795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191261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190659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988905262">
      <w:bodyDiv w:val="1"/>
      <w:marLeft w:val="0"/>
      <w:marRight w:val="0"/>
      <w:marTop w:val="0"/>
      <w:marBottom w:val="0"/>
      <w:divBdr>
        <w:top w:val="none" w:sz="0" w:space="0" w:color="auto"/>
        <w:left w:val="none" w:sz="0" w:space="0" w:color="auto"/>
        <w:bottom w:val="none" w:sz="0" w:space="0" w:color="auto"/>
        <w:right w:val="none" w:sz="0" w:space="0" w:color="auto"/>
      </w:divBdr>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11953607">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79790171">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178726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2977</TotalTime>
  <Pages>8</Pages>
  <Words>2509</Words>
  <Characters>14305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752</cp:revision>
  <cp:lastPrinted>2017-09-12T20:53:00Z</cp:lastPrinted>
  <dcterms:created xsi:type="dcterms:W3CDTF">2024-11-04T17:02:00Z</dcterms:created>
  <dcterms:modified xsi:type="dcterms:W3CDTF">2025-05-07T18:13:00Z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